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200</w:t>
      </w:r>
    </w:p>
    <w:p>
      <w:r>
        <w:t>Bundesgericht (BGE), 1992-10-27, DE</w:t>
      </w:r>
    </w:p>
    <w:p>
      <w:r>
        <w:rPr>
          <w:b/>
        </w:rPr>
        <w:t xml:space="preserve">Quelle: </w:t>
      </w:r>
      <w:r>
        <w:t>https://mcp.opencaselaw.ch/entscheid/bge_BGE_118_V_200</w:t>
      </w:r>
    </w:p>
    <w:p>
      <w:r>
        <w:t>FR: ATF 118 V 200</w:t>
      </w:r>
    </w:p>
    <w:p>
      <w:r>
        <w:t>IT: DTF 118 V 200</w:t>
      </w:r>
    </w:p>
    <w:p>
      <w:pPr>
        <w:pStyle w:val="Heading2"/>
      </w:pPr>
      <w:r>
        <w:t>Regeste</w:t>
      </w:r>
    </w:p>
    <w:p>
      <w:r>
        <w:t>Regeste Art. 21 Abs. 1 und 21bis Abs. 2 IVG; Art. 14 lit. a IVV, Art. 2 Abs. 2 und Art. 9 Abs. 1 lit. a sowie Abs. 2 HVI, Ziff. 10 Ingress und Ziff. 10.04* HVI-Anhang. Soziallohnkomponenten schliessen die Annahme einer existenzsichernden Erwerbstätigkeit im Sinne von Ziffer 10 Ingress HVI-Anhang in Verbindung mit Art. 9 Abs. 1 lit. a HVI nicht aus.</w:t>
      </w:r>
    </w:p>
    <w:p>
      <w:r>
        <w:t>Regeste Art. 21 al. 1 et 21bis al. 2 LAI; art. 14 let. a RAI, art. 2 al. 2 et art. 9 al. 1 let. a et al. 2 OMAI, ch. 10, phrase introductive, et ch. 10.04* de l'annexe à l'OMAI. Des éléments de salaire social n'excluent pas la reconnaissance d'une activité lucrative couvrant les besoins au sens du ch. 10, phrase introductive, de l'annexe à l'OMAI, en corrélation avec l'art. 9 al. 1 let. a OMAI.</w:t>
      </w:r>
    </w:p>
    <w:p>
      <w:r>
        <w:t>Regesto Art. 21 cpv. 1 e 21bis cpv. 2 LAI; art. 14 lett. a OAI, art. 2 cpv. 2 e art. 9 cpv. 1 lett. a e cpv. 2 OMAI, cifra 10, frase introduttiva, e cifra 10.04* dell'allegato all'OMAI. Elementi del salario sociale non escludono il riconoscimento di un'attività lucrativa sufficiente al sostentamento ai sensi della cifra 10, frase introduttiva, dell'allegato all'OMAI, in relazione con l'art. 9 cpv. 1 lett. a OMAI.</w:t>
      </w:r>
    </w:p>
    <w:p>
      <w:pPr>
        <w:pStyle w:val="Heading2"/>
      </w:pPr>
      <w:r>
        <w:t>Erwägungen</w:t>
      </w:r>
    </w:p>
    <w:p>
      <w:r>
        <w:rPr>
          <w:b/>
        </w:rPr>
        <w:t>E. 1</w:t>
      </w:r>
    </w:p>
    <w:p>
      <w:r>
        <w:t>(Kognition)</w:t>
      </w:r>
    </w:p>
    <w:p>
      <w:r>
        <w:rPr>
          <w:b/>
        </w:rPr>
        <w:t>E. 2</w:t>
      </w:r>
    </w:p>
    <w:p>
      <w:r>
        <w:t>a) Gestützt auf Art. 21 Abs. 1 IVG und Art. 14 lit. a IVV besteht nach Ziffer 10 HVI-Anhang Anspruch auf Abgabe von Motorfahrzeugen und Invalidenfahrzeugen für Versicherte, die voraussichtlich dauernd eine existenzsichernde Erwerbstätigkeit ausüben und die zur Überwindung des Arbeitsweges auf ein persönliches Motorfahrzeug angewiesen sind und dieses gefahrlos bedienen können. Dazu zählen namentlich Automobile (Rz. 10.04* HVI-Anhang). Für die Abgabeform massgeblich ist Art. 3 HVI (leihweise oder zu Eigentum) und gegebenenfalls - gestützt auf Art. 21bis Abs. 1 IVG - Art. 8 HVI , welcher eine Kostenvergütung vorsieht, falls sich der Versicherte das Hilfsmittel selber anschafft. b) Gemäss Art. 21bis Abs. 2 IVG in Verbindung mit Art. 14 lit. c IVV hat der Versicherte nach Art. 9 Abs. 1 HVI anderseits Anspruch auf Vergütung der ausgewiesenen invaliditätsbedingten Kosten für besondere Dienstleistungen, die von Dritten erbracht werden und anstelle eines Hilfsmittels u.a. notwendig sind, um den Arbeitsweg zu überwinden ( Art. 9 Abs. 1 lit. a HVI ). Dabei darf die monatliche Vergütung weder den Betrag des monatlichen Erwerbseinkommens des Versicherten noch den anderthalbfachen Mindestbetrag der ordentlichen einfachen Altersrente übersteigen ( Art. 9 Abs. 2 HVI ). c) Ziffer 10 Ingress HVI-Anhang knüpft die gemäss Rz. 10.01* bis 10.05* abzugebenden Hilfsmittel an die Anspruchsvoraussetzung der voraussichtlich dauernden Ausübung einer existenzsichernden Erwerbstätigkeit. Eine solche liegt nach ständiger Rechtsprechung vor, wenn der Versicherte in der Lage ist, ein Einkommen in der Höhe des Mittelbetrages zwischen Minimum und Maximum der ordentlichen einfachen Altersrente monatlich zu erzielen ( BGE 110 V 269 Erw. 1c, BGE 105 V 65 Erw. 2c). Die Vorinstanz ist ohne weiteres davon ausgegangen, dass das Erfordernis einer existenzsichernden Erwerbstätigkeit gemäss Ziffer 10 Ingress HVI-Anhang auch für den Anspruch auf Vergütung der Kosten aus Dienstleistungen Dritter gelte. Diese Betrachtungsweise trifft zu. Denn der Anspruch auf Vergütung der Kosten aus Dienstleistungen Dritter setzt voraus, dass der Versicherte sämtliche Anspruchsvoraussetzungen für das in Frage stehende Hilfsmittel erfüllt, dieses jedoch aus Gründen, die in seiner Person liegen, nicht benützen kann ( BGE 112 V 11 ), was Art. 9 Abs. 1 Ingress HVI übrigens mit der Wendung "und anstelle eines Hilfsmittels notwendig BGE 118 V 200 S. 204 sind" zum Ausdruck bringt. Nur diese Auffassung wird dem subsidiären Charakter des Dienstleistungs-Vergütungsanspruches im Verhältnis zu den Hilfsmitteln gerecht: Nach der gesetzlichen Regelung ist der Anspruch auf Kostenvergütung für Dienstleistungen Dritter ausschliesslich substitutiver Natur (unveröffentlichtes Urteil C. vom 30. Januar 1991).</w:t>
      </w:r>
    </w:p>
    <w:p>
      <w:r>
        <w:rPr>
          <w:b/>
        </w:rPr>
        <w:t>E. 3</w:t>
      </w:r>
    </w:p>
    <w:p>
      <w:r>
        <w:t>a) Aufgrund der Akten darf davon ausgegangen werden, dass der Beschwerdeführer im hier massgeblichen Prüfungszeitraum von Juli 1990 bis anfangs Januar 1991 durchschnittliche Arbeitseinkünfte in Höhe von Fr. 1'200.-- (dem bis Ende 1991 gültig gewesenen Mittelwert von Minimum und Maximum der vollen einfachen Altersrente) erzielt hat, und zwar bei der Niederlassung Glattbrugg, wohin der Arbeitsweg führt; der im Fragebogen für die Rentenrevision erwähnte Lohn von Fr. 500.-- betrifft einen Zusatzerwerb, was die Vorinstanz übersah. Dass die Einkünfte diese Grenze in einzelnen Monaten, namentlich bei Arbeitsbeginn, geringfügig unterschritten, tut keinen Abbruch, weil eine voraussichtlich dauernde existenzsichernde Erwerbstätigkeit auch dann anzunehmen ist, wenn die massgebende Einkommensgrenze invaliditätsbedingt vorübergehend (oder zunächst) unterschritten wird, aber damit gerechnet werden kann, dass sie innert verhältnismässig kurzer Zeit wieder erreicht wird (ZAK 1989 S. 562). Insbesondere die nach Verfügungserlass eingetretene positive Entwicklung des Arbeitsverhältnisses unterstreicht die Richtigkeit dieser Prognose im Zeitpunkt des Verfügungserlasses ( BGE 110 V 102 oben, mit Hinweis), weswegen sie berücksichtigt werden darf ( BGE 99 V 102 mit Hinweisen). b) Anderseits steht nach der Aktenlage fest und kann, entgegen den Vorbringen in der Verwaltungsgerichtsbeschwerde, nicht mit Erfolg bestritten werden, dass in den von der Firma S. ausbezahlten Entgelten, zumindest im Prüfungszeitraum des zweiten Halbjahres 1990, Soziallohnkomponenten enthalten sind, über deren Höhe die Auffassungen auseinandergehen. Wie es sich damit verhält, kann offenbleiben, weil der massgebliche Grenzwert jedenfalls nur dann eingehalten ist, wenn die gesamten Entgelte der Arbeitgeberin berücksichtigt werden können. c) Es stellt sich damit die Frage, ob für die Annahme einer existenzsichernden Erwerbstätigkeit nur jene Lohnbestandteile in Anschlag gebracht werden können, welche als adäquate Entschädigung der vom invaliden Versicherten erbrachten Leistung zu betrachten sind (Leistungslohn), wovon Vorinstanz und Durchführungsstelle, im Unterschied zum BSV, ausgehen. BGE 118 V 200 S. 205 Zu prüfen ist zunächst der Wortlaut von Ziffer 10 Ingress HVI-Anhang, welcher, wie dargetan (Erw. 2c), in bezug auf das Erfordernis einer existenzsichernden Erwerbstätigkeit auch für die Vergütung der Kosten von Dienstleistungen Dritter massgeblich ist. Die Erwerbstätigkeit muss existenzsichernd sein, d.h. sie muss ein Einkommen einbringen, welches dem Versicherten erlaubt, damit seinen Lebensunterhalt zu fristen. Diese Existenzsicherung wird dann bejaht, wenn die Tätigkeit dem Versicherten ein Einkommen in der Höhe des Mittelwertes zwischen Minimum und Maximum der einfachen Altersrente einbringt. Dagegen ist die Existenzsicherung nicht auf die Erwerbsfähigkeit bezogen, d.h. es wird nach dem Wortlaut dieser Bestimmung nicht verlangt, dass der Versicherte imstande sein müsse, durch Leistungen, also durch Erbringung eines seiner (Rest-)Erwerbsfähigkeit entsprechenden Einsatzes, zumindest Fr. 1'200.-- zu verdienen. Art. 9 Abs. 2 HVI (Erw. 2b in fine) spricht nicht gegen diese Interpretation, weil es sich hiebei um eine Bemessungsvorschrift handelt und nicht um eine Normierung der Anspruchsvoraussetzung der existenzsichernden Tätigkeit. Es spielt ferner keine Rolle, ob der Versicherte ausschliesslich aus eigener Leistung oder aus eigener Leistung in Verbindung mit einem sozialen Entgegenkommen des Arbeitgebers in der Lage ist, sich seine Existenz zu sichern. Oder wie das BSV zutreffend sagt: "Das Erfordernis der existenzsichernden Erwerbstätigkeit hat zum Ziel, die Verhältnismässigkeit zwischen Mitteleinsatz der Invalidenversicherung und wirtschaftlichem Ergebnis sicherzustellen. Der Umstand, dass das Erwerbseinkommen eine Sozialkomponente enthält, ist dabei unerheblich." Sofern und soweit sich ein Arbeitgeber findet, der bereit ist, einen Versicherten in Höhe des geforderten Mittelwertes, aus welchen Gründen auch immer, zu entschädigen, gilt dessen Existenz im Sinne der Rechtsprechung als gesichert. Dass ein Arbeitgeber auf seine zuvorkommende Haltung zurückkommen kann, spricht nicht gegen diese Schlussfolgerung, weil jedes Arbeitsverhältnis, auch dasjenige, in welchem einem Behinderten nur Leistungslohn ausgerichtet wird, durch voraussetzungslose Kündigung seitens des Arbeitgebers aufgelöst werden kann. Dispositiv Demnach erkennt das Eidg. Versicherungsgericht: In Gutheissung der Verwaltungsgerichtsbeschwerde werden der Entscheid der AHV-Rekurskommission des Kantons Zürich vom BGE 118 V 200 S. 206</w:t>
      </w:r>
    </w:p>
    <w:p>
      <w:r>
        <w:rPr>
          <w:b/>
        </w:rPr>
        <w:t>E. 4</w:t>
      </w:r>
    </w:p>
    <w:p>
      <w:r>
        <w:t>Juni 1992 und die angefochtene Verfügung aufgehoben, und es wird die Sache an die Ausgleichskasse des Kantons Zürich zurückgewiesen, damit sie über den Anspruch des Beschwerdeführers auf Vergütung der Taxifahrkosten für die Überwindung des Arbeitsweges mit Wirkung ab Juli 1990 in masslicher Hinsicht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