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118 V 119</w:t>
      </w:r>
    </w:p>
    <w:p>
      <w:r>
        <w:t>Bundesgericht (BGE), 1992-01-01, DE</w:t>
      </w:r>
    </w:p>
    <w:p>
      <w:r>
        <w:rPr>
          <w:b/>
        </w:rPr>
        <w:t xml:space="preserve">Quelle: </w:t>
      </w:r>
      <w:r>
        <w:t>https://mcp.opencaselaw.ch/entscheid/bge_BGE_118_V_119</w:t>
      </w:r>
    </w:p>
    <w:p>
      <w:r>
        <w:t>FR: ATF 118 V 119</w:t>
      </w:r>
    </w:p>
    <w:p>
      <w:r>
        <w:t>IT: DTF 118 V 119</w:t>
      </w:r>
    </w:p>
    <w:p>
      <w:pPr>
        <w:pStyle w:val="Heading2"/>
      </w:pPr>
      <w:r>
        <w:t>Regeste</w:t>
      </w:r>
    </w:p>
    <w:p>
      <w:r>
        <w:t>Regeste Art. 5 Abs. 2 und Art. 9 Abs. 7 Satz 1 FLG. Für Kinder, die während der zu beurteilenden Anspruchsperiode noch nicht geboren sind, kommt eine Erhöhung der Einkommensgrenze nach Massgabe von Art. 5 Abs. 2 FLG nicht in Betracht, weil es für die streitige Zeitspanne an einer entsprechenden Unterhaltspflicht (vgl. BGE 116 V 175 Erw. 4b/cc) gebricht (Erw. 2a). Art. 5 Abs. 1, Art. 9, Art. 10 FLG. - Leistungskumulation: Abgrenzung der Anwendungsbereiche von Art. 9 Abs. 3 bis Abs. 5 FLG und Art. 10 FLG (Erw. 3a). - Art. 10 Abs. 3 FLG erfasst den doppelten Bezug eines Ansprechers von Kinderzulagen nach FLG einerseits sowie nach kantonalem Recht anderseits in dem Sinne, dass dem bundesrechtlichen Kinderzulagenanspruch ergänzende Funktion gegenüber den kantonalen Leistungen zukommt (Erw. 3b, Erw. 3c). Anwendungsbeispiel (Erw. 4).</w:t>
      </w:r>
    </w:p>
    <w:p>
      <w:r>
        <w:t>Regeste Art. 5 al. 2 et art. 9 al. 7, première phrase, LFA. Pour les enfants qui n'étaient pas encore nés pendant la période à considérer, une augmentation de la limite de revenu selon l'art. 5 al. 2 LFA n'entre pas en ligne de compte, car il n'existait pas d'obligation d'entretien correspondante (cf. ATF 116 V 175 consid. 4b/cc) pour cette période (consid. 2a). Art. 5 al. 1, art. 9, art. 10 LFA. - Cumul de prestations: Champs d'application respectifs de l'art. 9 al. 3 à al. 5 LFA et de l'art. 10 LFA (consid. 3a). - L'art. 10 al. 3 LFA vise le paiement en faveur du bénéficiaire d'une double allocation pour enfant, à la fois en vertu de la LFA et du droit cantonal, l'allocation pour enfant selon la législation fédérale ayant dans ce cas un rôle complémentaire par rapport aux prestations de droit cantonal (consid. 3b, consid. 3c). Cas d'application (consid. 4).</w:t>
      </w:r>
    </w:p>
    <w:p>
      <w:r>
        <w:t>Regesto Art. 5 cpv. 2 e art. 9 cpv. 7, prima frase, LFA. Per i figli, non ancora nati nel periodo da considerare, un aumento del limite di reddito secondo l'art. 5 cpv. 2 LFA non entra in linea di conto, dal momento che non esisteva un obbligo di mantenimento corrispondente (cfr. DTF 116 V 175 consid. 4b/cc) durante detto periodo (consid. 2a). Art. 5 cpv. 1, art. 9, art. 10 LFA. - Cumulo di prestazioni: Ambiti rispettivi di applicazione dell'art. 9 cpv. 3a cpv. 5 LFA e dell'art. 10 LFA (consid. 3a). - L'art. 10 cpv. 3 LFA concerne il pagamento a favore del beneficiario di un assegno doppio per figlio in virtù sia della LFA che del diritto cantonale; l'assegno per i figli secondo la legislazione federale assume in questo caso valore complementare rispetto alla prestazione di diritto cantonale (consid. 3b, consid. 3c). Caso di applicazione (consid. 4).</w:t>
      </w:r>
    </w:p>
    <w:p>
      <w:pPr>
        <w:pStyle w:val="Heading2"/>
      </w:pPr>
      <w:r>
        <w:t>Erwägungen</w:t>
      </w:r>
    </w:p>
    <w:p>
      <w:r>
        <w:rPr>
          <w:b/>
        </w:rPr>
        <w:t>E. 1</w:t>
      </w:r>
    </w:p>
    <w:p>
      <w:r>
        <w:t>Mit der Revision der bundesrechtlichen Familienzulagenordnung für landwirtschaftliche Arbeitnehmer und Kleinbauern durch das Bundesgesetz vom 14. Dezember 1979, in Kraft seit 1. April 1980 (AS 1980 I 276 f., 279), ist der Kreis der Anspruchsberechtigten auf die nebenberuflich selbständigerwerbenden Landwirte erweitert worden ( Art. 5 Abs. 1 FLG ). Die Familienzulage für die Kleinbauern besteht in einer Kinderzulage für jedes Kind im Sinne von Art. 9 FLG ( Art. 7 Abs. 1 Satz 1 FLG ). Sie beträgt für die ersten beiden Kinder im Berggebiet Fr. 135.-- (Art. 7 Abs. 1 Satz 1 in Verbindung mit Abs. 2 FLG und Art. 2 der Verordnung über die Anpassung der Einkommensgrenze und der Ansätze der Kinderzulagen nach dem FLG vom 12. März 1990, in Kraft seit 1. April 1990). Aufgrund der Akten ist der Versicherte als Eigentümer und Betreiber eines landwirtschaftlichen Heimwesens mit einem Betriebseinkommen von mehr als Fr. 2'000.-- einerseits sowie als Arbeitnehmer der Bewachungsgesellschaft anderseits unbestrittenerweise nebenberuflich selbständigerwerbender Landwirt im Sinne von Art. 5 Abs. 1 FLG in Verbindung mit Art. 5 Abs. 3 FLG und Art. 3 Abs. 3 FLV . Seine grundsätzliche Berechtigung zum Bezug von Familienzulagen für Kleinbauern ( Art. 5 Abs. 1 FLG ) steht damit ausser Frage. Desgleichen ist die Einreihung des vom Versicherten geführten Betriebs in das gemäss Art. 6 Abs. 1 FLG abgegrenzte Berggebiet nicht bestritten.</w:t>
      </w:r>
    </w:p>
    <w:p>
      <w:r>
        <w:rPr>
          <w:b/>
        </w:rPr>
        <w:t>E. 2</w:t>
      </w:r>
    </w:p>
    <w:p>
      <w:r>
        <w:t>Die nebenberuflichen Landwirte haben nur Anspruch auf Familienzulagen, wenn ihr reines Einkommen Fr. 27'500.-- im Jahr nicht übersteigt. Die Einkommensgrenze erhöht sich um Fr. 4'000.-- je Kind nach Art. 9 FLG (Art. 5 Abs. 2 Sätze 1 und 2 FLG in Verbindung mit Art. 1 der erwähnten Verordnung vom 12. März 1990). In Konkretisierung der Härtefallklausel gemäss Art. 5 Abs. 4 FLG hat der Bundesrat sodann stufenweise gekürzte Kinderzulagen eingeführt. Diese betragen zwei Drittel der Zulagen nach Art. 7 Abs. 1 FLG , wenn das massgebende Einkommen die Grenze um höchstens Fr. 3'000.-- übersteigt ( Art. 3a Abs. 2 lit. a FLV ), und einen Drittel der Zulagen, wenn das massgebende Einkommen die Grenze um mehr als Fr. 3'000.--, höchstens aber um Fr. 6'000.-- übersteigt ( Art. 3a Abs. 2 lit. b FLV ). Gestützt auf Art. 5 Abs. 3 FLG bestimmt der Bundesrat u.a. die Art der Bewertung und Ermittlung des Einkommens; er kann kantonale Behörden mit der Ermittlung des Einkommens beauftragen und BGE 118 V 119 S. 123 diese verpflichten, das Einkommen der Kleinbauern den kantonalen Ausgleichskassen zu melden. Von dieser Befugnis hat der Bundesrat in den Art. 4 ff. FLV Gebrauch gemacht. Danach sind - soweit für die Belange des vorliegenden Falles wesentlich - für die Bemessung des Einkommens die Vorschriften der Gesetzgebung über die direkte Bundessteuer massgebend ( Art. 4 Abs. 1 Satz 1 FLV ). Neben der Veranlagung durch die Kasse selbst ( Art. 5 FLV ) sieht Art. 6 FLV vor, dass die Ausgleichskassen für die Ermittlung des reinen Einkommens der Kleinbauern u.a. auf die letzte rechtskräftige Veranlagung der direkten Bundessteuer abstellen können (Abs. 1); dabei wird das reine Einkommen der Kleinbauern aufgrund der rechtskräftigen Steuerveranlagung in der Regel jeweils für diejenige Zeitspanne ermittelt, die in der Alters- und Hinterlassenenversicherung eine Beitragsperiode bildet (Abs. 2). Die zuständigen kantonalen Steuerbehörden haben den Ausgleichskassen auf deren Verlangen unentgeltlich die für die Ermittlung des reinen Einkommens notwendigen Angaben zu liefern (Abs. 3). a) Im Lichte dieser Bestimmungen ist die für den Beschwerdegegner massgebliche Einkommensgrenze auf Fr. 31'500.-- - bestehend aus dem Grundansatz von Fr. 27'500.-- zuzüglich Fr. 4'000.-- für den am 15. Dezember 1989 geborenen A. - zu veranschlagen. Dagegen hat die am 16. Februar 1991 geborene B. für die hier - zufolge der Rechtskraft der ersten Verfügung vom 7. September 1990 - allein streitige Anspruchsperiode von April bis Dezember 1990 bezüglich der in Art. 5 Abs. 2 FLG vorgesehenen Erhöhung des Grundansatzes ausser acht zu bleiben, entsteht doch der Anspruch auf Kinderzulagen nicht vor dem ersten Tage des Monats, in dem das Kind geboren wird ( Art. 9 Abs. 7 Satz 1 FLG ). Dem steht die Rechtsprechung nicht entgegen, wonach bei der Prüfung der Anspruchsberechtigung nach Art. 5 Abs. 2 und 3 FLG in Verbindung mit Art. 3a FLV "sämtliche Kinder" zu berücksichtigen sind, für die der Ansprecher kraft der aus dem Kindesverhältnis resultierenden Unterhaltspflicht ( Art. 276 ff. ZGB ) aufzukommen hat ( BGE 116 V 175 Erw. 4b/cc). Denn eine solche Unterhaltspflicht des Versicherten gegenüber der erst am 16. Februar 1991 geborenen Tochter existierte während der hier streitigen Anspruchsperiode gerade nicht. b) Was die Einkommensbemessung anbelangt, ist nichts dagegen einzuwenden, wenn die Verwaltung im Rahmen ihrer richtiggestellten Berechnung für die - zur ordentlichen AHV-Beitragsperiode 1990/91 gehörenden - Monate April bis Dezember 1990 von den am 19. März 1990 gemeldeten Erwerbseinkünften der Jahre 1987/88 BGE 118 V 119 S. 124 (zweit- und drittletztes Jahr gemäss Art. 22 Abs. 2 AHVV ) ausgegangen ist. Ferner wird durch die von der Kasse eingereichte Bestätigung der Kantonalen Steuerverwaltung vom 6. März 1992, entgegen den fallbezogenen Ausführungen in der Beschwerde, klargestellt, dass der von ihr gemeldete Durchschnittsbetrag von Fr. 43'056.-- keine Direktzahlungen enthält, die familienzulagenrechtlich ausser acht zu bleiben hätten (vgl. BGE 106 V 185 f. Erw. 3 am Ende). Wie die Vorinstanz im weiteren zutreffend und unbestrittenerweise dargelegt hat, vermindert sich das gemeldete Einkommen von Fr. 43'056.-- um Abzüge von insgesamt Fr. 7'600.-- (vgl. Rz. 62 am Ende der Erläuterungen des BSV); dabei handelt es sich um Posten, die, im Gegensatz zu Art. 9 Abs. 2 AHVG , gemäss Art. 22 Abs. 1 lit. k, l BdBSt und folglich auch gemäss Art. 4 Abs. 1 Satz 1 FLV abziehbar sind. Für die Anspruchsperiode April bis Dezember 1990 verbleibt somit ein massgebliches Einkommen von Fr. 35'456.--. c) Mit diesem Ergebnis wird die massgebende Einkommensgrenze (Fr. 31'500.--) um Fr. 3'956.-- überschritten, womit der Versicherte in grundsätzlicher Hinsicht Anspruch auf eine Familienzulage von einem Drittel erheben kann ( Art. 3a Abs. 2 lit. b FLV ).</w:t>
      </w:r>
    </w:p>
    <w:p>
      <w:r>
        <w:rPr>
          <w:b/>
        </w:rPr>
        <w:t>E. 3</w:t>
      </w:r>
    </w:p>
    <w:p>
      <w:r>
        <w:t>Nebenberufliche Kleinbauern und Älpler haben nur für die Zeit der Tätigkeit im landwirtschaftlichen Betrieb oder auf der Alp Anspruch auf Familienzulagen. Sie haben keinen Anspruch auf Kinderzulagen für ein Kind, für das sie gleichzeitig andere Familienzulagen beziehen. Im Vergleich zur vorgängigen Fassung (vgl. AS 1952 826) ist somit Art. 10 FLG namentlich um den gesamten hier in erster Linie interessierenden dritten Absatz sowie im zweiten Absatz um den Einschub "... wenn sie nicht schon eine andere Familienzulage beziehen" erweitert worden. Diese Neuerungen erweisen sich insbesondere im Zusammenhang mit Art. 5 Abs. 1 FLG als bedeutsam. Denn mit der Ausdehnung der Bezugsberechtigung auf die nebenberuflich tätigen Landwirte ( Art. 5 Abs. 1 FLG ) eröffnet sich dem nunmehr geltenden Doppelbezugsverbot ein ungleich weiterer Anwendungsbereich BGE 118 V 119 S. 126 als Art. 10 alt FLG, dessen Gehalt sich im wesentlichen noch darin erschöpfte, den sich aus dem FLG ergebenden gleichzeitigen Bezug eines Ansprechers von Familienzulagen für landwirtschaftliche Arbeitnehmer und für Bergbauern auszuschliessen ( BGE 100 V 125 ; vgl. auch die Botschaft zum Entwurf eines BG über die Familienzulagen für landwirtschaftliche Arbeitnehmer und Bergbauern vom 15. Februar 1952, BBl 1952 I 227). Überhaupt ist die Problematik des Doppelbezugs mit der Neufassung des Art. 5 Abs. 1 FLG erst richtig zutage getreten, übt doch ein nebenberuflicher Landwirt notwendigerweise eine - meistens unselbständige - hauptberufliche Erwerbstätigkeit aus, die ihm nach den kantonalen Familienzulagengesetzen die Anspruchsberechtigung für Kinderzulagen vermittelt. Dieser Gesichtspunkt gelangt denn auch in der bundesrätlichen Botschaft zur Reformvorlage verschiedentlich zum Ausdruck (Botschaft betreffend die Änderung des FLG vom 15. August 1979, BBl 1979 II 769 ff.). So heisst es etwa, die Ausübung einer nebenberuflichen Tätigkeit als Kleinbauer müsse gefördert und dürfe nicht dadurch gehemmt werden, dass der Betroffene wegen seiner Einkünfte aus nichtlandwirtschaftlicher Tätigkeit den Anspruch auf Kinderzulagen für Kleinbauern einbüsse; soweit möglich müssten Lücken in der Bezugsberechtigung vermieden und die Zulagen auch nebenberuflichen Kleinbauern gewährt werden. Im weiteren verweist die Botschaft ausdrücklich auf das Verhältnis der Kinderzulagen für Kleinbauern zu den kantonalen Gesetzen über die Familienzulagen für nichtlandwirtschaftliche Arbeitnehmer, nach denen die Kinderzulagen entsprechend dem zeitlichen Umfang der Tätigkeit als Arbeitnehmer anteilsmässig gewährt würden (BBl 1979 II 781). Unter Hinweis darauf, dass die bundesrechtliche Zulage lediglich die Lücken auszufüllen habe, schlug der Bundesrat vor, ihre Ausrichtung jeweilen am Ende jedes Jahres vorzunehmen, wenn die aufgrund kantonalen Rechts erfolgten Kinderzulagenbezüge anhand der Lohnausweise feststellbar seien (BBl 1979 II 782). c) Die mit dem bundesrätlichen Reformvorschlag übereinstimmende geltende Fassung des Art. 10 Abs. 3 FLG ist im Lichte dieser Materialien zu würdigen. Dabei kann aus historischer und systematischer Sicht kein Zweifel bestehen, dass mit Art. 10 Abs. 3 FLG auch die auf einem anderen Rechtstitel als dem FLG, namentlich die auf kantonalem Recht beruhenden Kinderzulagen in die bundesrechtliche Ordnung der Anspruchskonkurrenz einbezogen werden sollten. Denn weil laut Art. 7 Abs. 1 die Familienzulage nach FLG BGE 118 V 119 S. 127 für den Kleinbauern von vornherein stets nur in einer Kinderzulage besteht, kann sich der verwendete Begriff "gleichzeitig andere Familienzulagen" folgerichtig nicht auf die im fraglichen Bundesgesetz selbst enthaltene Leistungsordnung beziehen. Sodann kommt hinzu, dass mit derselben Revision - auf Antrag der ständerätlichen Kommission (Amtl.Bull. SR 1979 442, NR 1979 1428) - auch Art. 10 Abs. 2 FLG in gleicher Weise erweitert wurde, wobei dessen Wortlaut und Systematik - namentlich unter Berücksichtigung des zweiten Satzes und der sehr allgemein gehaltenen Formulierung des ersten Satzes ("andere Erwerbstätigkeit") - den Einbezug kantonalrechtlicher Familienzulagen deutlich erkennen lassen. Freilich darf dieses auf die kantonalen Kinderzulagen erweiterte Verbot des Doppelbezugs im Lichte der Materialien nicht so verstanden werden, dass jede - insbesondere niedrigere - Bezugsberechtigung nach kantonalem Recht den bundesrechtlichen Anspruch auf Familienzulagen entfallen liesse. Insofern ist Rz. 118 der Erläuterungen, wonach nicht gleichzeitig eine Zulage nach FLG und nach kantonalen Gesetzen bezogen werden dürfe, zu absolut gefasst. Richtig ist aufgrund der dargelegten Materialien vielmehr jene Auslegung von Art. 10 Abs. 3 FLG , die dem bundesrechtlichen Kinderzulagenanspruch gegenüber den kantonalen Leistungen ergänzende Funktion beimisst. Diese Betrachtungsweise entspricht im übrigen nicht nur einem wesentlichen Ziel der Gesetzesrevision - nämlich die Aufnahme nebenberuflicher Erwerbstätigkeiten in der Landwirtschaft zu fördern (vgl. BBl 1979 II 781 sowie Amtl.Bull. NR 1979 1418) -, sondern leuchtet auch aus verfassungsrechtlicher Sicht ein, solange der Bund die ihm an sich zustehende Kompetenz (vgl. Art. 34quinquies BV ) nicht generell ausgeschöpft hat und die Regelung der Familienzulagen ausserhalb der Landwirtschaft den Kantonen anheimgestellt bleibt. Es ergibt sich somit, dass jedem gemäss Art. 5 FLG Bezugsberechtigten - namentlich den bewusst in den Kreis der Anspruchsberechtigten aufgenommenen nebenerwerblichen Kleinlandwirten - der (bundesrechtliche) Anspruch auf Familienzulagen gewahrt sein soll, und zwar in Berücksichtigung des Umstandes, ob und in welchem Ausmass der Ansprecher aus einer unselbständigen hauptberuflichen Erwerbstätigkeit eine Kinderzulage nach kantonalem Recht bezieht.</w:t>
      </w:r>
    </w:p>
    <w:p>
      <w:r>
        <w:rPr>
          <w:b/>
        </w:rPr>
        <w:t>E. 4</w:t>
      </w:r>
    </w:p>
    <w:p>
      <w:r>
        <w:t>Insoweit ist der Standpunkt des beschwerdeführenden Amtes begründet. Der Versicherte muss sich an den in den neun Monaten April bis Dezember 1990 maximal möglichen Kinderzulagenanspruch BGE 118 V 119 S. 128 von 9 x Fr. 135.-- = Fr. 1'215.-- den von der Bewachungsgesellschaft bezogenen Betrag von umgerechnet Fr. 807.90 anrechnen lassen. Für den ungedeckten Betrag von Fr. 407.10 hat das FLG seine Ergänzungsfunktion wahrzunehmen. Daraus folgt, dass der Versicherte - weil seine Einkommensgrenze um mehr als Fr. 3'000.--, aber um weniger als Fr. 6'000.-- übertroffen wird - Anspruch auf einen Drittel davon, Fr. 135.70,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