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76 vom 1. Januar 1992</w:t>
      </w:r>
    </w:p>
    <w:p>
      <w:r>
        <w:t>Bundesgericht (BGE), 1992-01-01, DE</w:t>
      </w:r>
    </w:p>
    <w:p>
      <w:r>
        <w:rPr>
          <w:b/>
        </w:rPr>
        <w:t xml:space="preserve">Quelle: </w:t>
      </w:r>
      <w:r>
        <w:t>https://mcp.opencaselaw.ch/entscheid/bge_BGE_118_Ib_76</w:t>
      </w:r>
    </w:p>
    <w:p>
      <w:r>
        <w:t>FR: BGE BGE 118 Ib 76 du 1 janvier 1992</w:t>
      </w:r>
    </w:p>
    <w:p>
      <w:r>
        <w:t>IT: BGE BGE 118 Ib 76 del 1 gennaio 1992</w:t>
      </w:r>
    </w:p>
    <w:p>
      <w:pPr>
        <w:pStyle w:val="Heading2"/>
      </w:pPr>
      <w:r>
        <w:t>Regeste</w:t>
      </w:r>
    </w:p>
    <w:p>
      <w:r>
        <w:t>Regeste Art. 8 USG; Strassenbauvorhaben. Umweltschutzrechtliche Beurteilung eines Strassenprojekts, wenn weitere Strassen geplant sind, deren Realisierung ungewiss ist (E. 2b).</w:t>
      </w:r>
    </w:p>
    <w:p>
      <w:r>
        <w:t>Regeste Art. 8 LPE; projet de route. Examen d'un projet de route sous l'angle du droit de la protection de l'environnement, lorsque d'autres routes, dont la réalisation est incertaine, sont planifiées (consid. 2b).</w:t>
      </w:r>
    </w:p>
    <w:p>
      <w:r>
        <w:t>Regesto Art. 8 LPA; progetto di costruzione di una strada. Esame di un progetto stradale dal profilo della protezione ambientale allorché sono previste altre strade, la cui realizzazione è incerta (consid. 2b).</w:t>
      </w:r>
    </w:p>
    <w:p>
      <w:pPr>
        <w:pStyle w:val="Heading2"/>
      </w:pPr>
      <w:r>
        <w:t>Erwägungen</w:t>
      </w:r>
    </w:p>
    <w:p>
      <w:r>
        <w:rPr>
          <w:b/>
        </w:rPr>
        <w:t>E. 2</w:t>
      </w:r>
    </w:p>
    <w:p>
      <w:r>
        <w:t>Von der heute durch den motorisierten Privatverkehr überlasteten Löwenkreuzung im Zentrum von Pfäffikon führt in östlicher Richtung die Churerstrasse zum Anschluss des Seedamms. Die heutige Etzelstrasse führt vom Zentrum von Pfäffikon in südöstlicher Richtung u.a. zur Schützenstrasse und von dort zu den Grossverteilzentren des Seedamm-Centers, zu einem grossen Schwimmbad und zu den kantonalen Schulen. Aus dem Verkehrsrichtplan der Gemeinde Freienbach, Stand 1988, geht hervor, dass das Zentrum von Pfäffikon über den nördlich gelegenen Bahnhof mit zwei "Spangen", einer Spange Ost und einer Spange West, umfahren werden soll. Überdies soll die Etzelstrasse nicht mehr direkt das Ortszentrum erschliessen, sondern vor dem Ortszentrum in nördlicher Richtung über das Land der Beschwerdeführer zunächst zur Churerstrasse und dann weiter in die Gegend von Post und Bahnhof geführt werden und BGE 118 Ib 76 S. 79 in diesem Bereich an die Spange Ost angeschlossen werden, welche ihre Fortsetzung in der Spange West finden soll. Nach dem ursprünglichen Verkehrskonzept sollte die Etzelstrasse über die Grundstücke der Erben O. eine direkte Verbindung zur Churerstrasse erhalten (Umlegung Etzelstrasse), und von dort hätte eine Fortsetzung lediglich zur Post (Poststrasse) erfolgen sollen. Doch soll nach dem kommunalen Verkehrsrichtplan die Poststrasse nun zur "Spange Ost" ausgebaut werden. a) Die Beschwerdeführer bringen vor, es sei unklar, ob die Spange Ost und die Verbindung zur bestehenden Poststrasse (PTT) oder nur die Spange Ost verwirklicht werden solle. Diese Frage werde auch vom Verwaltungsgericht offengelassen. Die Gemeinde beabsichtige, mit der Umfahrung Etzelstrasse die Löwenkreuzung und damit das Ortszentrum von Pfäffikon zu entlasten. Der Verkehr auf der Etzelstrasse und auf ihren Zubringern (insbesondere der zum Teil sehr stark befahrenen Schützenstrasse) solle nicht mehr ins Ortszentrum, sondern über das Grundstück der Beschwerdeführer (Kat. Nr. 747) direkt in die Churerstrasse geleitet werden. Werde auch die Poststrasse und zusätzlich die Spange Ost erstellt, so entstünde eine direkte Verkehrsverbindung über die ebenfalls den Beschwerdeführern gehörende Parzelle Kat. Nr. 748 zur Post und zum Bahnhof. Falls zudem die Gesamtplanung ausgeführt werde, also die Spangen Ost und West, welche als Einheit zu betrachten seien, so sei in jedem Fall mit einem bedeutsamen Mehrverkehr auch auf der Umfahrung Etzelstrasse zu rechnen. Die Beschwerdeführer vertreten die Auffassung, das Verwaltungsgericht habe es zu Unrecht abgelehnt, die zwei bzw. drei Strassen (Umlegung Etzelstrasse südlich der Churerstrasse, Poststrasse/Spange Ost Richtung Norden mit Spange West) aus der Sicht des Bundesgesetzes über den Umweltschutz vom 7. Oktober 1983 (USG) gesamtheitlich zu beurteilen. Dies sei umso unverständlicher, als im angefochtenen Entscheid die Errichtung der neuen Strassenverbindungen im Norden (Spange Ost, Poststrasse) als praktisch sicher bezeichnet worden sei. b) Gemäss Art. 8 USG werden Einwirkungen sowohl einzeln als auch gesamthaft und nach ihrem Zusammenwirken beurteilt. Der Vorwurf der Beschwerdeführer, das Verwaltungsgericht habe diesen Grundsatz verletzt, ist unbegründet. Die zur Diskussion stehenden Einwirkungen durch das Strassenprojekt "Umlegung Etzelstrasse" wurden im angefochtenen Entscheid sowohl für sich als auch gesamthaft und nach ihrem Zusammenwirken beurteilt. Das BGE 118 Ib 76 S. 80 Verwaltungsgericht hat lediglich darauf verzichtet, weiteren geplanten Strassenbauvorhaben Rechnung zu tragen. Wann und ob diese weiteren Projekte verwirklicht werden, ist ungewiss. Das zeigt sich schon daran, dass für keines dieser Vorhaben mit Einschluss der hier umstrittenen Umlegung der Etzelstrasse ein Baukredit bewilligt worden ist. Ist die Umlegung der Etzelstrasse für sich betrachtet umweltschutzrechtlich zulässig und hat ihre isolierte Verwirklichung auch einen Sinn, so kann die Strasse nicht mit umweltschutzrechtlichen Argumenten verhindert werden. Will die Gemeinde jedoch später weitere Bauvorhaben ausführen, so sind für die Bewilligung dieser weiteren Projekte die umweltschutzrechtlichen Fragen unter Einschluss der Einwirkungen der bewilligten Umlegung der Etzelstrasse zu beurteilen. Das kann dazu führen, dass die Verwirklichung weiterer in Aussicht stehender Strassenprojekte aus umweltschutzrechtlichen Gründen erschwert oder mitunter gar verunmöglicht wird. Baut die Gemeinde die für sich betrachtet umweltschutzrechtlich zulässige Umlegung der Etzelstrasse, ohne sich um die Probleme weiterer von ihr geplanter Strassenbauvorhaben zu kümmern, so geht sie in bezug auf spätere Strassenprojekte ein gewisses Risiko ein. Ein etappenweises Verwirklichen von Strassenprojekten ist jedoch aus umweltschutzrechtlicher Sicht nicht absolut unzulässig; nur darf dies nicht dazu führen, dass dadurch die Rechtsstellung der davon betroffenen Bürger beeinträchtigt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