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66 vom 1. Januar 1992</w:t>
      </w:r>
    </w:p>
    <w:p>
      <w:r>
        <w:t>Bundesgericht (BGE), 1992-01-01, DE</w:t>
      </w:r>
    </w:p>
    <w:p>
      <w:r>
        <w:rPr>
          <w:b/>
        </w:rPr>
        <w:t xml:space="preserve">Quelle: </w:t>
      </w:r>
      <w:r>
        <w:t>https://mcp.opencaselaw.ch/entscheid/bge_BGE_118_Ib_66</w:t>
      </w:r>
    </w:p>
    <w:p>
      <w:r>
        <w:t>FR: BGE BGE 118 Ib 66 du 1 janvier 1992</w:t>
      </w:r>
    </w:p>
    <w:p>
      <w:r>
        <w:t>IT: BGE BGE 118 Ib 66 del 1 gennaio 1992</w:t>
      </w:r>
    </w:p>
    <w:p>
      <w:pPr>
        <w:pStyle w:val="Heading2"/>
      </w:pPr>
      <w:r>
        <w:t>Regeste</w:t>
      </w:r>
    </w:p>
    <w:p>
      <w:r>
        <w:t>Regeste Anwendung des Umweltschutzrechts im Rahmen eines Nutzungsplanungsverfahrens für ein Kiesabbauvorhaben. 1. Verfahren: Zulässigkeit der Verwaltungsgerichtsbeschwerde gegen einen Nutzungsplan, der auf Bundesumweltschutzrecht gestützte Verfügungen enthält (E. 1c, d). 2. In einem Nutzungsplan, der bereits die wesentlichen Elemente einer Baubewilligung (hier: für Kiesabbau) enthält, muss auch die Erschliessung umweltschutzrechtlich korrekt und verbindlich geregelt werden (E. 2a). Entlang der Erschliessungsachsen sind die Lärm-Empfindlichkeitsstufen in einem ordnungsgemässen Verfahren festzusetzen (E. 2b). Berücksichtigung der Koordinationspflicht (E. 2c).</w:t>
      </w:r>
    </w:p>
    <w:p>
      <w:r>
        <w:t>Regeste Application du droit de la protection de l'environnement dans le cadre d'une procédure d'établissement d'un plan d'affectation pour un projet de gravière. 1. Procédure: Recevabilité du recours de droit administratif contre un plan d'affectation qui comprend des décisions fondées sur le droit fédéral de protection de l'environnement (consid. 1c, d). 2. Dans un plan d'affectation qui comprend déjà les éléments essentiels d'une autorisation de construire (in casu pour une gravière), l'équipement doit aussi être prévu en conformité du droit de la protection de l'environnement et de fa on contraignante (consid. 2a). Le long des routes d'accès, les degrés de sensibilité au bruit doivent être fixés dans une procédure adéquate (consid. 2b). Devoir de coordination (consid. 2c).</w:t>
      </w:r>
    </w:p>
    <w:p>
      <w:r>
        <w:t>Regesto Applicazione del diritto sulla protezione dell'ambiente nel quadro di una procedura di allestimento di un piano di utilizzazione per un progetto di estrazione di ghiaia. 1. Procedura: Ammissibilità del ricorso di diritto amministrativo contro un piano di utilizzazione che include decisioni fondate sul diritto federale sulla protezione dell'ambiente (consid. 1c, d). 2. In un piano di utilizzazione che già include gli elementi essenziali di una licenza edilizia (in casu per l'estrazione di ghiaia), anche l'urbanizzazione dev'essere disciplinata conformemente al diritto sulla protezione dell'ambiente e in modo vincolante (consid. 2a). Lungo le strade di accesso, i gradi di sensibilità al rumore devono essere determinati nel quadro di una regolare procedura (consid. 2b). Obbligo di coordinazione (consid. 2c).</w:t>
      </w:r>
    </w:p>
    <w:p>
      <w:pPr>
        <w:pStyle w:val="Heading2"/>
      </w:pPr>
      <w:r>
        <w:t>Erwägungen</w:t>
      </w:r>
    </w:p>
    <w:p>
      <w:r>
        <w:rPr>
          <w:b/>
        </w:rPr>
        <w:t>E. 1</w:t>
      </w:r>
    </w:p>
    <w:p>
      <w:r>
        <w:t>... a)(Der angefochtene Regierungsratsentscheid stellt einen letztinstanzlichen Entscheid über einen Nutzungsplan im Sinne von Art. 14 ff. des Bundesgesetzes über die Raumplanung vom 22. Juni 1979 [RPG] dar.) c) Nach der Rechtsprechung des Bundesgerichts kann ausnahmsweise auch ein Nutzungsplan, der nach der Rechtsmittelordnung von BGE 118 Ib 66 S. 71 Art. 34 RPG grundsätzlich der staatsrechtlichen Beschwerde unterliegt, mit Verwaltungsgerichtsbeschwerde angefochten werden. Dies ist insoweit der Fall, als ein solcher Plan Anordnungen enthält, die sich auf Bundesverwaltungsrecht stützen oder hätten stützen sollen und Verfügungen im Sinne von Art. 5 VwVG darstellen, sofern kein Ausschlussgrund nach Art. 99 ff. OG oder der Spezialgesetzgebung des Bundes vorliegt ( BGE 118 Ib 14 E. 2c, BGE 117 Ib 11 f. E. 2b, BGE 116 Ib 60 f. E. 4e, 162 f. E. 1a, 425 E. 1a, BGE 115 Ib 350 f. E. 1b, 507). ca) Der Ausschlussgrund von Art. 99 lit. c OG kommt hinsichtlich der in einem solchen Plan enthaltenen Verfügungen im Sinne von Art. 5 VwVG zum Zug, wenn er die Verwaltungsgerichtsbeschwerde ausschliesst, würden diese Anordnungen separat, ausserhalb des Nutzungsplans getroffen. Der planungsrechtliche Teil des Nutzungsplans, dem kantonalrechtliche Natur beigemessen wird (vgl. namentlich Art. 22quater Abs. 1 BV und Art. 34 Abs. 3 RPG ), stellt keine Verfügung im Sinne von Art. 5 VwVG dar, weshalb insoweit die Verwaltungsgerichtsbeschwerde von vornherein nicht in Betracht kommt. Art. 34 Abs. 3 RPG sieht dafür denn auch ausschliesslich die staatsrechtliche Beschwerde vor ( BGE 118 Ib 14 E. 2c). Der umstrittene Gestaltungsplan mit Sonderbauvorschriften enthält bereits die wesentlichen Elemente einer Kiesabbaubewilligung mit Rekultivierungspflicht. Soweit er sich auf Umweltschutzrecht des Bundes stützt, stellt er eine Verfügung im Sinne von Art. 5 VwVG dar, die der Verwaltungsgerichtsbeschwerde unterliegt. Der Ausschlussgrund von Art. 99 lit. c OG käme nicht zur Anwendung, wenn die in diesem Nutzungsplan enthaltenen umweltschutzrechtlichen Anordnungen separat, ausserhalb des Nutzungsplans getroffen worden wären. Ihre Aufnahme in den Gestaltungsplan macht sie nicht zu Verfügungen über einen Plan im Sinne von Art. 99 lit. c OG . cb) Im vorliegenden Verfahren geht es auch nicht um eine Bau- oder Betriebsbewilligung für eine technische Anlage im Sinne von Art. 99 lit. e OG . Diese Bestimmung betrifft das technische Funktionieren einer Anlage und nicht deren umweltschutzrechtliche Auswirkungen (vgl. BGE 117 Ib 12 , BGE 115 Ib 352 , 460, BGE 114 Ib 216 f. E. 1b, BGE 100 Ib 223 ff. E. 2). d) Es ergibt sich somit, dass die Rügen der Verletzung von Vorschriften des Bundes über die UVP, den Lärmschutz und die Luftreinhaltung durch Anordnungen im umstrittenen Gestaltungsplan grundsätzlich mit Verwaltungsgerichtsbeschwerde vorgebracht werden können. Die vorliegende Beschwerde ist insoweit ausschliesslich BGE 118 Ib 66 S. 72 als Verwaltungsgerichtsbeschwerde zu behandeln. Die Beschwerdeführer sind gestützt auf Art. 103 lit. a OG zur Erhebung dieses Rechtsmittels legitimiert ( BGE 113 Ib 228 E. 1b). Auch die übrigen formellen Voraussetzungen sind im vorliegenden Fall erfüllt und geben zu keinen weiteren Erörterungen Anlass.</w:t>
      </w:r>
    </w:p>
    <w:p>
      <w:r>
        <w:rPr>
          <w:b/>
        </w:rPr>
        <w:t>E. 2</w:t>
      </w:r>
    </w:p>
    <w:p>
      <w:r>
        <w:t>Bis zum Erlass von neuen, lärmbereinigten Nutzungsplänen gelten unter Vorbehalt von Absatz 3 die rechtsgültigen Zonenpläne als Grundlage für die Zuordnung der Empfindlichkeitsstufen im Sinne von Art. 43 LSV .</w:t>
      </w:r>
    </w:p>
    <w:p>
      <w:r>
        <w:rPr>
          <w:b/>
        </w:rPr>
        <w:t>E. 3</w:t>
      </w:r>
    </w:p>
    <w:p>
      <w:r>
        <w:t>Die Baubehörde bestimmt die Empfindlichkeitsstufen im Einzelfall nach Art. 44 Abs. 3 LSV ." Diese Vorschriften sind an sich nicht zu beanstanden. Voraussetzung ist allerdings, dass sie abgestimmt auf die Art. 43 f. LSV ausgelegt und angewendet wird. Das bedeutet u.a., dass § 17 Abs. 2 LSV -SO nur für bestehende Bauten und Anlagen gilt, während bei der Bewilligung neuer Bauten und Anlagen die einzelfallweise Festsetzung der Empfindlichkeitsstufen in Anwendung von § 17 Abs. 3 LSV -SO zu erfolgen hat. BGE 118 Ib 66 S. 75 Gestützt auf § 17 LSV -SO wurden im Rahmen des Umweltverträglichkeitsberichts vom 1. September 1988 Lärmbelastungskataster ( Art. 37 LSV ) erstellt. Darin wurden die Empfindlichkeitsstufen aufgenommen. Grundlage für die Bezeichnung der Empfindlichkeitsstufen bildeten die bestehenden Zonenpläne und Art. 43 Abs. 1 LSV . Die Empfindlichkeitsstufen wurden gestützt auf diese Grundlagen schematisch in die genannten Lärmbelastungskataster aufgenommen. Die vom Lärm des Kiesgrubenverkehrs Betroffenen wurden in keiner Weise in ein Festsetzungsverfahren einbezogen. Es fand, wie erwähnt, weder eine Ergänzung der Nutzungsplanung der Gemeinden noch eine einzelfallweise Festsetzung der Empfindlichkeitsstufen statt. Den vom Lärm Betroffenen wurde keine Gelegenheit zur Stellungnahme geboten, und es konnten auch keine Rechtsmittel ergriffen werden. Dieses Vorgehen widerspricht offensichtlich den Art. 43 und 44 LSV ( BGE 115 Ib 355 f., 464 f., BGE 114 Ib 221 ff.). Nach der Praxis des Bundesgerichts müssen die in Art. 43 und 44 LSV vorgeschriebenen Empfindlichkeitsstufen von den nach kantonalem Recht zuständigen Instanzen festgesetzt werden ( BGE 117 Ib 27 mit Hinweis). Diesen Organen steht dabei ein Ermessensspielraum zu, auch wenn sie grundsätzlich Art. 43 Abs. 1 LSV zu beachten haben ( BGE 117 Ib 27 , 128 f. E. 4b, BGE 116 Ib 442 , BGE 115 Ib 357 ). Um eine unerwünschte Präjudizierung der Nutzungsplanung zu vermeiden, empfiehlt es sich bei ortsfesten Anlagen, die sich lärmmässig auf ein grösseres Gebiet auswirken, wenn möglich die Empfindlichkeitsstufen nicht einzelfallweise ( Art. 44 Abs. 3 LSV ), sondern gestützt auf Art. 44 Abs. 1 und 2 LSV direkt in den Baureglementen oder Nutzungsplänen der Gemeinden definitiv zuzuordnen ( BGE 117 Ib 27 , BGE 115 Ib 356 f.). Bei einem solchen Vorgehen, das im übrigen schon in vielen Gemeinden mit Erfolg durchgeführt worden ist, ist auch der Rechtsschutz gewährleistet (Art. 33 f. RPG). Sollen Empfindlichkeitsstufen indessen einzelfallweise festgesetzt werden, ist dazu ein weiteres förmliches Verfahren notwendig, in welchem sämtlichen Parteien das rechtliche Gehör zu gewähren ist und das seinen Abschluss im Erlass einer anfechtbaren Verfügung im Sinne von Art. 5 VwVG findet ( BGE 117 Ib 160 E. 2c). Im Rahmen des in Art. 9 Abs. 8 USG vorgesehenen Offenlegungsverfahrens ist indessen entgegen der Auffassung des Regierungsrats dem Rechtsschutzerfordernis nicht entsprochen worden. Die nach der Auflage des UV-Berichts eingegangenen Einwendungen stellen keine Rechtsmittel dar und wurden auch nicht als solche BGE 118 Ib 66 S. 76 behandelt. Das Bau-Departement hat in einem an das Ammannamt der Einwohnergemeinde Bellach gerichteten Schreiben vom 28. August 1989 in diesem Sinne klar festgehalten, ein eigentliches Rechtsmittelverfahren sei nicht vorgesehen. c) Aus den vorangegangenen Ausführungen ergibt sich, dass die anwendbaren Bestimmungen des Umweltschutzrechts und des Raumplanungsrechts in einem derart engen Sachzusammenhang stehen, dass sie nicht getrennt und unabhängig voneinander angewendet werden dürfen. Bei der Beurteilung des vorliegenden Gestaltungsplans ist somit auch die bundesrechtliche Koordinationspflicht zu beachten ( BGE 117 Ib 39 f. E. 3e, BGE 116 Ib 57 E. 4b). Diesem Grundsatz wird nicht Rechnung getragen, wenn beim vorliegenden Projekt die rechtlich verbindliche Regelung der Erschliessung auf einen späteren Zeitpunkt verschoben oder die Umweltverträglichkeit der gewählten Erschliessung in lärmmässiger Hinsicht ohne die ordnungsgemässe Festsetzung von Empfindlichkeitsstufen beurteilt wird. Indem der Gestaltungsplan genehmigt und damit das ganze Kiesabbauvorhaben als umweltverträglich bezeichnet wurde, obwohl die Empfindlichkeitsstufen entlang der Zufahrtsstrassen nicht ordnungsgemäss festgesetzt und die Erschliessung nur für die erste Abbauetappe in rechtlich verbindlicher Weise beurteilt waren, vermag der angefochtene Entscheid auch der Koordinationspflicht nicht zu genügen.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