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296 vom 1. Januar 1992</w:t>
      </w:r>
    </w:p>
    <w:p>
      <w:r>
        <w:t>Bundesgericht (BGE), 1992-01-01, FR</w:t>
      </w:r>
    </w:p>
    <w:p>
      <w:r>
        <w:rPr>
          <w:b/>
        </w:rPr>
        <w:t xml:space="preserve">Quelle: </w:t>
      </w:r>
      <w:r>
        <w:t>https://mcp.opencaselaw.ch/entscheid/bge_BGE_118_Ib_296</w:t>
      </w:r>
    </w:p>
    <w:p>
      <w:r>
        <w:t>FR: BGE BGE 118 Ib 296 du 1 janvier 1992</w:t>
      </w:r>
    </w:p>
    <w:p>
      <w:r>
        <w:t>IT: BGE BGE 118 Ib 296 del 1 gennaio 1992</w:t>
      </w:r>
    </w:p>
    <w:p>
      <w:pPr>
        <w:pStyle w:val="Heading2"/>
      </w:pPr>
      <w:r>
        <w:t>Regeste</w:t>
      </w:r>
    </w:p>
    <w:p>
      <w:r>
        <w:t>Regeste Art. 103 lit. c OG, 12 NHG, 24 RPG; Beschwerdebefugnis gesamtschweizerischer Vereinigungen. 1. Die gesamtschweizerische Vereinigung mit ideellen Zielen, welche einen auf Art. 24 RPG gestützten Entscheid mit Verwaltungsgerichtsbeschwerde an das Bundesgericht anfechten will, muss sich (zumindest) am letztinstanzlichen kantonalen Verfahren beteiligt haben, sofern die angefochtene Bewilligung ihr Anlass dazu gegeben hat (E. 2a). 2. Eine gesamtschweizerische Vereinigung ist befugt, über das Organ ihrer kantonalen Sektion bei der letzten kantonalen Instanz Beschwerde zu führen. Die kantonalen Verfahrensordnungen stellen Anforderungen hinsichtlich Form- und Fristwahrung auf. Diese Anforderungen müssen von der kantonalen Sektion beachtet werden, damit die gesamtschweizerische Vereinigung anschliessend mit einer Verwaltungsgerichtsbeschwerde beim Bundesgericht zugelassen wird. Dies macht eine Aufgabenteilung zwischen der gesamtschweizerischen Vereinigung und ihrer kantonalen Sektion notwendig (E. 2b-d).</w:t>
      </w:r>
    </w:p>
    <w:p>
      <w:r>
        <w:t>Regeste Art. 103 let. c OJ, 12 LPN, 24 LAT; qualité pour recourir des associations d'importance nationale. 1. L'association d'importance nationale à but idéal qui veut former un recours de droit administratif au Tribunal fédéral contre une décision fondée sur l'art. 24 LAT doit avoir participé (au moins) à la procédure de dernière instance cantonale, si l'autorisation contestée lui donnait des motifs de le faire (consid. 2a). 2. Une association d'importance nationale peut valablement recourir, devant l'autorité de dernière instance cantonale, par l'organe de sa section cantonale. Les règles cantonales de procédure posent des exigences quant à la forme et au délai de l'intervention: la section cantonale doit les respecter pour qu'ensuite l'organisation nationale puisse être admise à exercer son droit de recours au Tribunal fédéral. Dans ces conditions, une répartition des tâches entre l'organisation nationale et sa section cantonale s'impose (consid. 2b-d).</w:t>
      </w:r>
    </w:p>
    <w:p>
      <w:r>
        <w:t>Regesto Art. 103 lett. c OG, 12 LPN, 24 LPT; legittimazione delle associazioni d'importanza nazionale. 1. L'associazione d'importanza nazionale con scopi ideali che intende proporre un ricorso di diritto amministrativo al Tribunale federale contro una decisione fondata sull'art. 24 LPT deve aver partecipato (almeno) al procedimento cantonale di ultima istanza, se l'autorizzazione contestata le dava motivo di farlo (consid. 1a). 2. Un'associazione d'importanza nazionale può interporre ricorso davanti all'autorità cantonale di ultima istanza tramite l'organo della sua sezione cantonale. Le norme cantonali di procedura stabiliscono le esigenze concernenti la forma e i termini di ricorso: la sezione cantonale deve rispettarle affinché in seguito l'associazione nazionale possa essere ammessa a esercitare il suo diritto di ricorso davanti al Tribunale federale. In queste condizioni una ripartizione dei compiti fra l'associazione nazionale e la sua sezione cantonale s'impone (consid. 2b-d).</w:t>
      </w:r>
    </w:p>
    <w:p>
      <w:pPr>
        <w:pStyle w:val="Heading2"/>
      </w:pPr>
      <w:r>
        <w:t>Erwägungen</w:t>
      </w:r>
    </w:p>
    <w:p>
      <w:r>
        <w:rPr>
          <w:b/>
        </w:rPr>
        <w:t>E. 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116 Ib 162 consid. 1a, 178 consid. 1a et les arrêts cités). Le recours de droit administratif est en particulier recevable contre les décisions relatives à des autorisations fondées sur l' art. 24 LAT ( art. 34 al. 1 LAT ), ce qui est le cas en l'espèce. Selon la recourante, la décision d'irrecevabilité violerait l' art. 12 LPN ; cette disposition donne aux communes et aux associations d'importance nationale qui, aux termes de leurs statuts, se vouent à la protection de la nature et du paysage ou à des tâches semblables par pur idéal le droit de recourir au Conseil fédéral ou au Tribunal fédéral contre des arrêtés ou ordonnances (Erlasse oder Verfügungen) des cantons, ou des décisions d'autorités fédérales. La Ligue suisse pour la protection de la nature, qui est une association d'importance nationale au sens de l' art. 12 LPN ( ATF 96 I 505 consid. 2b), est habilitée à faire valoir par la voie du recours de droit administratif que sa qualité pour recourir découlant de cette disposition ou la validité de sa participation à la procédure cantonale a été déniée à tort par l'autorité cantonale de dernière instance ( art. 103 let . c et 104 let. a OJ; ATF 116 Ib 121 consid. 1, ATF 115 Ib 338 consid. 1). La recourante prétend que la décision d'irrecevabilité violerait aussi l' art. 4 Cst. : dans les domaines qui relèvent de la juridiction administrative fédérale, le recours de droit administratif permet aussi de dénoncer la violation des droits constitutionnels des BGE 118 Ib 296 S. 299 citoyens ( ATF 116 Ib 10 , ATF 115 Ib 385 consid. 1a, ATF 112 Ib 237 consid. 2a).</w:t>
      </w:r>
    </w:p>
    <w:p>
      <w:r>
        <w:rPr>
          <w:b/>
        </w:rPr>
        <w:t>E. 2</w:t>
      </w:r>
    </w:p>
    <w:p>
      <w:r>
        <w:t>a) Dans la procédure d'autorisation de construire régie par l' art. 24 LAT , les associations d'importance nationale ont qualité pour recourir et pour faire valoir que l'autorisation serait contraire aux objectifs de protection de la nature et du paysage prévus par l' art. 24sexies Cst. et par la loi sur la protection de la nature et du paysage ( ATF 117 Ib 100 , ATF 116 Ib 122 ). L'organisation qui entend exercer le droit de recours au Tribunal fédéral prévu par l' art. 12 LPN doit avoir participé (au moins) à la procédure de dernière instance cantonale, si l'autorisation contestée, qui a été portée à sa connaissance, lui donnait des motifs de le faire ( ATF 117 Ib 274 consid. 1a, ATF 116 Ib 122 , 432 ss, 467 consid. 2b). Le devoir imposé aux organisations d'importance nationale de participer à la procédure de dernière instance cantonale implique qu'elles soient clairement informées qu'un projet exige une autorisation relevant du droit fédéral. En l'espèce, l'autorisation a été publiée conformément à l' art. 25 al. 2 OAT , ce qui représente un moyen de publicité suffisant ( ATF 116 Ib 467 consid. 2b). Ce devoir implique aussi une diligence accrue de la part de ces organisations. Le Tribunal fédéral a cependant relevé qu'une telle exigence ne devait pas constituer un obstacle à l'activité des associations nationales, compte tenu notamment du fait qu'à ce niveau, leurs sections cantonales ou régionales étaient souvent habilitées par le droit cantonal à agir à leur place ( ATF 116 Ib 431 consid. 3d). b) En vertu de l'art. 32 LPJA, ont qualité pour recourir au Tribunal administratif "toute personne, corporation et établissement de droit public ou commune touchés par la décision et ayant un intérêt digne de protection à ce qu'elle soit annulée ou modifiée" (let. a), ainsi que "toute autre personne, groupement ou autorité qu'une disposition légale autorise à recourir" (let. b). La recourante ne prétend pas que cette norme conférerait, de façon générale, la qualité pour recourir à la Ligue neuchâteloise pour la protection de la nature et elle ne se prévaut d'aucune disposition légale cantonale dans ce sens. Elle fait cependant valoir que, en tant que section cantonale dépendant étroitement de l'association faîtière, elle a procédé au bénéfice d'une procuration spéciale, en qualité d'organe de l'association nationale chargé de la représenter et non en tant que son mandataire. En effet, dans son acte de recours cantonal, la Ligue neuchâteloise pour la protection de la nature a exposé sans équivoque qu'elle agissait au nom de la Ligue suisse et son papier à lettres indique qu'elle est une section cantonale de cette association nationale. Au surplus, la procuration établie à la date du BGE 118 Ib 296 S. 300 dépôt du recours par la Ligue suisse atteste que la Ligue neuchâteloise est autorisée à agir en son nom dans la présente procédure. c) En l'espèce, l'association cantonale n'a pas procédé seule ni à l'insu de l'organisation nationale, habilitée à recourir en vertu de l'art. 32 let. b LPJA en relation avec l' art. 12 LPN . Le rapport étroit entre ces deux associations ressort d'ailleurs de leurs statuts. Par exemple, les buts de la Ligue neuchâteloise sont ceux de la Ligue suisse et la qualité de membre de la première association entraîne automatiquement celle de membre de la seconde; en outre, la Ligue neuchâteloise groupe tous les adhérents de la Ligue suisse domiciliés dans le canton de Neuchâtel (art. 2, 3 et 4 des statuts de la Ligue neuchâteloise). Par ailleurs, il résulte clairement des statuts de la Ligue suisse (LSPN) que les sections cantonales y exercent une certaine fonction organique: la Ligue est formée des sections cantonales (art. 6); elle est en particulier chargée de "collaborer étroitement avec les sections cantonales" (art. 4 al. 1) et "les sections agissent en étroite collaboration avec les organes de la LSPN" (art. 8). Pour des motifs d'organisation de ses activités, une telle association nationale doit pouvoir déléguer à ses sections cantonales diverses tâches, en particulier la surveillance des publications officielles d'autorisations et la rédaction des oppositions, le cas échéant, et des actes de recours cantonaux. Les exigences pour le respect des formes et délais d'intervention dans les procédures cantonales, auxquelles l'association nationale a l'obligation de participer pour être ensuite admise à exercer son droit de recours au Tribunal fédéral, impliquent une telle répartition des tâches (cf. arrêt du 15 juillet 1991 en la cause Ligue suisse pour la protection de la nature et consorts c. H. et Appenzell A. Rh., consid. 3b-3c non publiés aux ATF 117 Ib 97 ss). Dans ces conditions, force est d'admettre que la section cantonale peut agir comme organe de l'association d'importance nationale. d) Comme il ressort clairement du dossier de la cause que la Ligue suisse pour la protection de la nature a chargé spécialement sa section cantonale d'agir en son nom devant le Tribunal administratif, cette association nationale a valablement recouru par l'organe de sa section; le monopole des avocats ne s'applique pas à la personne morale agissant par l'intermédiaire de son organe. Cela étant, il n'y a pas lieu d'examiner quelle décision la cour cantonale aurait dû prendre si le recours avait été formé par une association régionale dont les liens avec l'organisation faîtière auraient été moins étroits ou qui ne se serait pas prévalue d'emblée de l'accord de cette dernière. Pour le même motif, BGE 118 Ib 296 S. 301 il n'est pas nécessaire d'examiner si la sanction de l'irrecevabilité aurait procédé d'un excès de formalisme et si un délai de grâce n'aurait pas dû être préalablement imparti à la partie recourante pour lui permettre de se faire représenter par un représentant autorisé (cf., en droit fédéral, l' art. 30 al. 2 OJ ). De toute façon, dans les circonstances de l'espèce, en déclarant irrecevable le recours de la section cantonale de la Ligue suisse pour la protection de la nature et en refusant d'entrer en matière sur ses moyens dirigés contre le projet litigieux, le Tribunal administratif a privé l'organisation nationale de son droit de recours garanti par l' art. 12 LPN et il a ce faisant violé cette disposition. Le recours de droit administratif doit dès lors être admis ( art. 104 let. 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