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 vom 1. Januar 1992</w:t>
      </w:r>
    </w:p>
    <w:p>
      <w:r>
        <w:t>Bundesgericht (BGE), 1992-01-01, DE</w:t>
      </w:r>
    </w:p>
    <w:p>
      <w:r>
        <w:rPr>
          <w:b/>
        </w:rPr>
        <w:t xml:space="preserve">Quelle: </w:t>
      </w:r>
      <w:r>
        <w:t>https://mcp.opencaselaw.ch/entscheid/bge_BGE_118_Ib_1</w:t>
      </w:r>
    </w:p>
    <w:p>
      <w:r>
        <w:t>FR: BGE BGE 118 Ib 1 du 1 janvier 1992</w:t>
      </w:r>
    </w:p>
    <w:p>
      <w:r>
        <w:t>IT: BGE BGE 118 Ib 1 del 1 gennaio 1992</w:t>
      </w:r>
    </w:p>
    <w:p>
      <w:pPr>
        <w:pStyle w:val="Heading2"/>
      </w:pPr>
      <w:r>
        <w:t>Regeste</w:t>
      </w:r>
    </w:p>
    <w:p>
      <w:r>
        <w:t>Regeste Bewilligung zur Erstellung von Baggerschlitzen und Sondierbohrungen auf Curciusa Alta und Curciusa Bassa; Beschwerdebefugnis gesamtschweizerischer Umweltorganisationen. 1. Die gesamtschweizerischen Umweltorganisationen sind befugt, gegen die gewässerschutzrechtliche Bewilligung zur Erstellung von Baggerschlitzen und Sondierbohrungen die kantonal vorgesehenen Rechtsmittel zu erheben und Verwaltungsgerichtsbeschwerde an das Bundesgericht zu führen (Art. 55 USG), da die fraglichen Vorkehren im Zusammenhang mit dem geplanten Bau einer UVP-pflichtigen Anlage (Stauanlage auf der Alp Curciusa) stehen. Nebstdem ist das Beschwerderecht gestützt auf Art. 12 NHG zu bejahen, da die betreffende Bewilligung in Erfüllung einer Bundesaufgabe (Art. 2 lit. b NHG, Art. 29 GSchG) erging (E. 1). Den Umweltorganisationen muss ermöglicht werden, von ihrem Beschwerderecht gemäss Art. 55 USG und Art. 12 NHG rechtzeitig Gebrauch machen zu können (E. 2b). 2. Für die Ausführung der Baggerschlitze und Sondierbohrungen hätte zumindest auch eine auf Art. 22 NHG gestützte Bewilligung erteilt werden müssen (E. 1c). Ob für solche Vorkehren zusätzlich eine Bewilligung nach Art. 24 RPG nötig ist, hängt vom Ausmass der Untersuchungshandlungen und von deren Auswirkungen auf die Umwelt ab (E. 2c).</w:t>
      </w:r>
    </w:p>
    <w:p>
      <w:r>
        <w:t>Regeste Autorisation pour réaliser des sondages au moyen de pelles mécaniques et des forages à Curciusa Alta et Curciusa Bassa; qualité pour recourir des organisations nationales de protection de l'environnement. 1. Les organisations nationales de protection de l'environnement ont qualité pour utiliser les voies de droit cantonales et pour former un recours de droit administratif au Tribunal fédéral (art. 55 LPE) contre l'autorisation, fondée sur le droit de la protection des eaux, d'effectuer des sondages au moyen de pelles mécaniques et des forages, puisque les travaux litigieux sont en rapport avec le projet de construction d'une installation soumise à une étude d'impact sur l'environnement (barrage sur l'Alp Curciusa). Il faut admettre en outre un droit de recours fondé sur l'art. 12 LPN, puisque l'autorisation concernée a été délivrée dans le cadre de l'accomplissement d'une tâche fédérale (art. 2 let. b LPN, art. 29 LPEP; consid. 1). Il faut faire en sorte que les organisations de protection de l'environnement puissent exercer en temps utile leur droit de recours fondé sur les art. 55 LPE et 12 LPN (consid. 2b). 2. L'exécution de sondages au moyen de pelles mécaniques et de forages aurait au moins nécessité également une autorisation fondée sur l'art. 22 LPN (consid. 1c). Pour savoir si un tel projet requiert au surplus une autorisation selon l'art. 24 LAT, il faut examiner l'ampleur des travaux et leurs effets sur l'environnement (consid. 2c).</w:t>
      </w:r>
    </w:p>
    <w:p>
      <w:r>
        <w:t>Regesto Autorizzazione per aprire delle fessure nel terreno con l'ausilio di mezzi meccanici e per effettuare trivellazioni di sondaggio a Curciusa Alta e Curciusa Bassa; legittimazione ricorsuale delle organizzazioni d'importanza nazionale di protezione dell'ambiente. 1. Le organizzazioni d'importanza nazionale di protezione dell'ambiente sono legittimate a proporre i rimedi di diritto cantonale e a interporre un ricorso di diritto amministrativo al Tribunale federale (art. 55 LPA) contro l'autorizzazione, basata sul diritto della protezione delle acque, di aprire delle fessure nel terreno con l'ausilio di mezzi meccanici e di effettuare trivellazioni di sondaggio, poiché i lavori di cui si tratta sono connessi con il progetto di costruzione di un impianto sottoposto all'esame dell'impatto sull'ambiente (impianto di sbarramento sull'Alpe Curciusa). Occorre riconoscere inoltre il diritto di ricorso basato sull'art. 12 LPN, poiché la relativa autorizzazione è stata rilasciata nell'ambito dell'adempimento di un compito federale (art. 2 lett. b LPN, art. 29 LCIA; consid. 1). Occorre permettere alle organizzazioni di protezione dell'ambiente di esercitare in tempo utile il loro diritto di ricorso basato sugli art. 55 LPA e 12 LPN (consid. 2b). 2. Per aprire delle fessure nel terreno con l'ausilio di mezzi meccanici e per effettuare trivellazioni di sondaggio avrebbe dovuto essere rilasciata per lo meno anche un'autorizzazione basata sull'art. 22 LPN (consid. 1c). Per sapere se un tale progetto richiede inoltre un'autorizzazione secondo l'art. 24 LPT, occorre esaminare l'entità dei lavori e i loro effetti sull'ambiente (consid. 2c).</w:t>
      </w:r>
    </w:p>
    <w:p>
      <w:pPr>
        <w:pStyle w:val="Heading2"/>
      </w:pPr>
      <w:r>
        <w:t>Erwägungen</w:t>
      </w:r>
    </w:p>
    <w:p>
      <w:r>
        <w:rPr>
          <w:b/>
        </w:rPr>
        <w:t>E. 1</w:t>
      </w:r>
    </w:p>
    <w:p>
      <w:r>
        <w:t>a) Die Regierung ist auf die Beschwerde der Umweltschutzorganisationen mit der Begründung nicht eingetreten, es fehle ihnen die Legitimation zur Anfechtung der gewässerschutzpolizeilichen Verfügung des Erziehungs-, Kultur- und Umweltschutzdepartementes vom 1. Mai 1991. Dieser Auffassung kann nicht gefolgt werden. Das Gesuch und die Bewilligung der Sondierbohrungen und der Baggerschlitze wurde von der MKW gestellt, weil "zur Bearbeitung des Bauprojektes für die Stauanlage Curciusa ergänzende geologisch-geotechnische Untersuchungen im Bereich der Sperrstelle und des Beckens notwendig" seien. Wie aus diesem Gesuch hervorgeht, stehen die Untersuchungen entgegen der Meinung des EKUD in direktem Zusammenhang mit den projektierten Kraftwerkanlagen. Sie dienen den nötigen Abklärungen, die getroffen werden müssen, um den Bau der Stauanlage Curciusa zu ermöglichen. Für die Verwirklichung dieser Kraftwerkanlagen erteilte die Regierung mit dem beim Bundesgericht angefochtenen Beschluss vom 22. Oktober 1990 die Bewilligungen gemäss dem Bundesgesetz über die Fischerei vom 14. Dezember 1973 (FG) und gemäss dem Bundesgesetz über den Natur- und Heimatschutz vom 1. Juli 1966 mit Änderungen betreffend Biotopschutz gemäss Bundesgesetz vom 19. Juni 1987 (NHG). Es handelt sich um Anlagen, für welche gemäss Art. 9 des Umweltschutzgesetzes vom 7. Oktober 1983 (USG) ein Bericht über die Umweltverträglichkeit zu erstatten ist. Gemäss Art. 55 USG sind die Umweltschutzorganisationen zur Beschwerde gegen Verfügungen über die Planung, Errichtung oder Änderung solcher Anlagen berechtigt. Dabei sind sie auch legitimiert, von den Rechtsmitteln im kantonalen Bereich Gebrauch zu machen ( Art. 55 Abs. 3 USG ). b) Das den Umweltschutzorganisationen eingeräumte Beschwerderecht steht im Dienste der Respektierung der bundesrechtlichen BGE 118 Ib 1 S. 6 Vorschriften über den Schutz der Umwelt. Dazu gehören gemäss der nicht abschliessenden Nennung der einschlägigen Erlasse in Art. 3 der Verordnung über die Umweltverträglichkeitsprüfung (UVPV, SR 814.011) neben dem Umweltschutzgesetz die ausdrücklich genannten Vorschriften, die den Natur- und Heimatschutz, den Landschaftsschutz und den Gewässerschutz betreffen. Die Alp Curciusa liegt in einer Landschaftsschutzzone. Betroffen wird Ufervegetation, welche gemäss Art. 18 Abs. 1bis und Art. 21 NHG geschützt ist. Dies ergibt sich nicht nur aus der Vernehmlassung des BUWAL vom 23. September 1991, sondern auch aus dem angeführten Entscheid der Regierung vom 22. Oktober 1990 über die gestützt auf Art. 22 Abs. 2 NHG unter Auflagen erteilte Bewilligung für die Beseitigung der Ufervegetation. Wie sich aus dem Protokoll des Augenscheins ergibt, den die Vertreter der zuständigen kantonalen Umweltschutz- und Landschaftsschutzbehörden auf Alp Curciusa am 5. August 1991 vornahmen, waren Konflikte mit dem Schutz der Ufervegetation bei der Durchführung der geotechnischen Untersuchungen nicht von vornherein auszuschliessen. Auf einen der geplanten Baggerschlitze war denn auch bereits vor dem Augenschein von der MKW wegen ernsthafter Konflikte verzichtet worden; für einen weiteren wurde ein besserer Standort ausserhalb des Bachbereiches bezeichnet. Dass die Bohrstandorte eine gewisse Beeinträchtigung der Ufervegetation nicht ausschliessen dürften, wurde ebenfalls festgestellt, doch wurde beigefügt, dass es möglich sein sollte, diesen Konflikten relativ kleinräumig auszuweichen. Wegen dieser Konflikte wurde denn auch festgestellt, dass die Durchführung eines Verfahrens für Bauten und Anlagen ausserhalb der Bauzonen oder jedenfalls die Mitarbeit der Fachleute für Umwelt- und Landschaftsschutz im gewässerschutzpolizeilichen Bewilligungsverfahren zweckmässig gewesen wäre. Die Umweltschutzorganisationen machen geltend, dass bereits durch die vom EKUD bewilligten Sondierbohrungen und Baggerschlitze der geschützten Vegetation nicht wiedergutzumachender Schaden zugefügt würde. Aufgrund der von den zuständigen Behördenvertretern getroffenen Feststellungen ist diese Befürchtung allerdings als unbegründet zu bezeichnen, doch schliesst dies das den Umweltschutzorganisationen zustehende Beschwerderecht nicht aus. Art. 55 USG bezieht sich auf alle Verfügungen, die sich auf die Planung, Errichtung oder Änderung von Anlagen beziehen, für welche eine Umweltverträglichkeitsprüfung nötig ist. Um eine solche BGE 118 Ib 1 S. 7 Verfügung handelt es sich auch bei der in Frage stehenden gewässerschutzpolizeilichen Bewilligung, da diese - wie bereits dargelegt - mit dem geplanten Bau der Kraftwerkanlagen zusammenhängt. Dementsprechend hat die Regierung den beschwerdeführenden Vereinigungen das Beschwerderecht zu Unrecht abgesprochen. c) Im übrigen können sich die beschwerdeführenden Umweltschutzorganisationen für ihr Beschwerderecht auch auf Art. 12 NHG berufen. Der Erlass der angefochtenen Verfügung, die im Dienste des Grundwasserschutzes steht ( Art. 29 GSchG ), erging in Erfüllung einer Bundesaufgabe im Sinne von Art. 2 lit. b NHG . Gegen Verfügungen, die in Anwendung des Gewässerschutzgesetzes ergehen, kommen die Rechtsmittel der Bundesrechtspflege zum Zuge ( Art. 10 GSchG ), somit die Verwaltungsgerichtsbeschwerde an das Bundesgericht im Anschluss an Verfügungen letzter Instanzen der Kantone ( Art. 98 lit. g OG ), soweit geltend gemacht wird, Belangen des Natur- und Heimatschutzes sei nicht ausreichend Rechnung getragen worden. Dasselbe gilt für Verfügungen, die sich auf das NHG stützen oder hätten stützen sollen. Ein Ausschlussgrund gemäss den Art. 99-101 OG liegt hier nicht vor. Im vorliegenden Falle hätte, wie sich dies auch aus den Feststellungen der Vertreter der zuständigen kantonalen Behörden beim Augenschein vom 5. August 1991 zutreffend ergibt, für die Ausführung der Baggerschlitze und Sondierbohrungen jedenfalls zumindest auch eine auf Art. 22 NHG gestützte Bewilligung mit den erforderlichen Bedingungen und Auflagen zum grösstmöglichen Schutz des in Frage stehenden Biotopes erteilt werden müssen (zur Frage der allfälligen Anwendung von Art. 24 RPG s. nachf. E. 2c).</w:t>
      </w:r>
    </w:p>
    <w:p>
      <w:r>
        <w:rPr>
          <w:b/>
        </w:rPr>
        <w:t>E. 2</w:t>
      </w:r>
    </w:p>
    <w:p>
      <w:r>
        <w:t>Aus der Feststellung, dass die Regierung den beschwerdeführenden Umweltschutzorganisationen die Rekursberechtigung zu Unrecht abgesprochen hat, ergibt sich jedoch nicht ohne weiteres die Gutheissung der Beschwerde. Auf diese ist vielmehr nicht einzutreten, wenn die Vereinigungen kein aktuelles Interesse mehr am Entscheid besitzen (s. BGE 116 Ia 363 f., BGE 111 Ib 59 , mit weiteren Hinweisen). Ist das Rechtsschutzbedürfnis im Verlaufe des Verfahrens dahingefallen, so wird die Sache aus diesem Grunde gegenstandslos und ist ohne Urteil als erledigt zu erklären (FRITZ GYGI, Bundesverwaltungsrechtspflege, 2. Aufl., Bern 1983, S. 154, Ziff. 3.1). Ob im vorliegenden Falle eine Gegenstandsloserklärung zu erfolgen hat, ist nachfolgend zu prüfen. a) Die umstrittene gewässerschutzpolizeiliche Bewilligung ist am 31. Oktober 1991 abgelaufen. Soweit die bewilligten Untersuchungen BGE 118 Ib 1 S. 8 ausgeführt wurden, stellten die zuständigen Behördenvertreter gemäss der vom Präsidenten der I. öffentlichrechtlichen Abteilung mit Verfügung vom 3. Oktober 1991 getroffenen Anordnung bei ihrer Begehung auf Curciusa am 30. Oktober 1991 fest, dass die Instandstellungsarbeiten sorgfältig, gewissenhaft, einwandfrei und naturschonend ausgeführt worden waren. Zum Teil waren die Eingriffe in der Talsohle wegen eines im Oktober eingetretenen Hochwassers überhaupt nicht mehr feststellbar. Damit ist das Rechtsschutzansuchen der Umweltschutzorganisationen in der Tat insoweit gegenstandslos geworden, als es sich gezielt auf die vom EKUD gewässerschutzpolizeilich bewilligten und ausgeführten Sondierbohrungen und Baggerschlitze bezog. b) Doch kann das Rechtsschutzinteresse unter Umständen im Hinblick auf künftige gleichartige Gesuche aktuell bleiben. Dies nehmen sowohl die MKW als auch die Regierung des Kantons Graubünden an. In ihrer Vernehmlassung vom 27. November 1991 teilt die MKW mit, dass noch nicht alle vorgesehenen und notwendigen Untersuchungen durchgeführt werden konnten. Die MKW werde daher im Frühling 1992 erneut eine Bewilligung für Sondierbohrungen beantragen. Das Bundesgericht werde daher ersucht, die aufgeworfenen Verfahrensfragen im Interesse aller Parteien zu beurteilen und die Angelegenheit möglichst prioritär zu behandeln. Mit Schreiben vom 23. Dezember 1991 schliesst sich die Regierung diesem Ersuchen an. Das Bundesgericht entscheidet in der Sache trotz Hinfalls des Rechtsschutzinteresses dann, wenn wegen der Dauer des Verfahrens kein endgültiger Entscheid in einer Grundsatzfrage herbeizuführen wäre, oder wenn die Entscheidung in der Sache aus andern Gründen als angebracht erschiene (vgl. BGE 116 Ia 363 f. und GYGI, a.a.O., S. 154 f., Ziff. 3.2, mit weiteren Hinweisen auf die Rechtsprechung). Im Blick auf die umstrittenen Verfahrensfragen sind diese Voraussetzungen im vorliegenden Falle erfüllt. Nachdem feststeht, dass von der vom EKUD erteilten und bis 31. Oktober 1991 befristeten Bewilligung nicht in vollem Umfange Gebrauch gemacht werden konnte und dass die MKW daher im Frühling 1992 um eine weitere Bewilligung nachsuchen wird, besteht ein aktuelles Interesse am Entscheid über die Frage, ob den beschwerdeführenden Umweltschutzorganisationen ein Einsprache- und Beschwerderecht gegen Verfügungen zusteht, mit denen Sondierbohrungen und Baggerschlitze sowie allfällige weitere mit Eingriffen in die geschützte Vegetation verbundene Untersuchungen bewilligt werden. Trifft dies zu, so sind BGE 118 Ib 1 S. 9 entsprechende Gesuche entweder zu publizieren, oder die Verfügungen sind den Umweltschutzorganisationen zu eröffnen, sofern nach dem anwendbaren kantonalen Verfahrensrecht eine Publikation nicht zu erfolgen hat (vgl. Art. 3 der Verordnung über den Natur- und Heimatschutz (NHV) vom 16. Januar 1991, SR 451.1). Den Umweltschutzorganisationen muss ermöglicht werden, von ihrem Beschwerderecht gemäss Art. 55 USG und Art. 12 NHG rechtzeitig Gebrauch machen zu können (vgl. BGE 117 Ib 99 f. und 186 f., BGE 116 Ib 426 ff. und 467, mit weiteren Hinweisen). c) Wie sich bereits aus vorstehender Erwägung 1 ergibt, ist die Frage, ob den Umweltschutzorganisationen Gelegenheit gegeben werden muss, von den ihnen zustehenden Rechtsmitteln Gebrauch zu machen, zu bejahen. Zu beachten ist, dass ausser der gewässerschutzpolizeilichen Bewilligung für solche Eingriffe im Bereiche geschützter Ufervegetation auch eine Bewilligung nach Art. 22 NHG nötig ist. Art. 14 Abs. 3 NHV setzt ausdrücklich fest, dass Bewilligungen für technische Eingriffe, die schutzwürdige Biotope beeinträchtigen können, nur erteilt werden dürfen, sofern der Eingriff standortgebunden ist und einem überwiegenden Bedürfnis entspricht. Wer einen Eingriff vornimmt oder verursacht, ist zu bestmöglichen Schutz-, Wiederherstellungs- oder ansonst zu angemessenen Ersatzmassnahmen zu verpflichten. Diese Verpflichtungen sind im Einzelfall mit geeigneten Bedingungen und Auflagen sicherzustellen (vgl. BGE 115 Ib 227 ff.). Ob im vorliegenden Falle auch eine Bewilligung nach Art. 24 RPG nötig ist, kann aufgrund der vorliegenden Unterlagen vom Bundesgericht nicht abschliessend entschieden werden. Von Bundesrechts wegen sind bewilligungspflichtige Bauten und Anlagen mindestens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Dazu gehören auch Fahrnisbauten, welche über nicht unerhebliche Zeiträume ortsfest verwendet werden ( BGE 113 Ib 315 f. E. 2b). Diese Voraussetzungen sind für vorbereitende Handlungen zu einem die Umwelt belastenden Werk jedenfalls dann als erfüllt anzusehen, wenn sie ein für die Orts- oder Regionalplanung erhebliches Ausmass annehmen, wie dies das Bundesgericht für die Probebohrungen zur Abklärung eines Standortes für die Lagerung radioaktiver Abfälle angenommen hat ( BGE 111 Ib 109 ff., E. 6). Für geotechnische Untersuchungen BGE 118 Ib 1 S. 10 wären die genannten Voraussetzungen wohl dann als erfüllt anzusehen, wenn die Terrainveränderungen, zu denen sie führen, zu beträchtlichen Eingriffen in die Umwelt führen würden, Eingriffe, die jedenfalls während längerer Zeit sichtbar bleiben. Aufgrund der Feststellungen der Vertreter der zuständigen kantonalen Fachinstanzen an den wiederholten Ortsbesichtigungen kann eine solche Erheblichkeit für die bisher ausgeführten Arbeiten ausgeschlossen werden, so dass davon abgesehen werden durfte, eine Bewilligung der Gemeinde nach Art. 24 RPG sowie die diesbezügliche Zustimmung des kantonalen Departementes nach Art. 25 Abs. 2 RPG einzuholen. Ob diese Annahme auch für ein neues Gesuch gilt, hängt vom Ausmass der Untersuchungshandlungen und von deren Auswirkungen auf die Umwelt ab. Beigefügt sei, dass in jedem Falle eines Beschwerdeverfahrens gegen Bewilligungen gemäss dem Gewässerschutzgesetz, dem Natur- und Heimatschutzgesetz und allenfalls dem Raumplanungsgesetz mit verfahrensleitenden Anordnungen einer untragbaren Verfahrensverzögerung oder gar einer leichtfertigen Beschwerdeführung begegnet werden kann (s. insbesondere Art. 6, 14 und 22 des kantonalen Gesetzes vom 3. Oktober 1982 über das Verfahren in Verwaltungs- und Verfassungssachen).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