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412</w:t>
      </w:r>
    </w:p>
    <w:p>
      <w:r>
        <w:t>Bundesgericht (BGE), 1992-01-01, IT</w:t>
      </w:r>
    </w:p>
    <w:p>
      <w:r>
        <w:rPr>
          <w:b/>
        </w:rPr>
        <w:t xml:space="preserve">Quelle: </w:t>
      </w:r>
      <w:r>
        <w:t>https://mcp.opencaselaw.ch/entscheid/bge_BGE_118_IV_412</w:t>
      </w:r>
    </w:p>
    <w:p>
      <w:r>
        <w:t>FR: ATF 118 IV 412</w:t>
      </w:r>
    </w:p>
    <w:p>
      <w:r>
        <w:t>IT: DTF 118 IV 412</w:t>
      </w:r>
    </w:p>
    <w:p>
      <w:pPr>
        <w:pStyle w:val="Heading2"/>
      </w:pPr>
      <w:r>
        <w:t>Regeste</w:t>
      </w:r>
    </w:p>
    <w:p>
      <w:r>
        <w:t>Regeste Fahrlässige Widerhandlung gegen das Betäubungsmittelgesetz (Art. 19 Ziff. 3 BetmG). Eine Verurteilung wegen fahrlässiger Widerhandlung gegen das Betäubungsmittelgesetz setzt die konkrete Angabe der Verhaltensnormen voraus, die die Sorgfaltspflicht bestimmen und die der Täter verletzt haben soll. Allein die entfernte Möglichkeit, ein Dollar-Transfer könnte im Zusammenhang mit Verstössen gegen das Betäubungsmittelgesetz stehen, genügt nicht für die Annahme einer fahrlässigen Vermittlung der Finanzierung oder fahrlässigen Finanzierung von Betäubungsmittelgeschäften.</w:t>
      </w:r>
    </w:p>
    <w:p>
      <w:r>
        <w:t>Regeste Infraction par négligence à la loi fédérale sur les stupéfiants (art. 19 ch. 3 LStup). La condamnation pour infraction par négligence à la loi fédérale sur les stupéfiants implique l'indication concrète de la norme de comportement qui définit le devoir de diligence que l'auteur est censé avoir violé. L'éventualité lointaine qu'un transfert de dollars soit en relation avec une infraction à la loi fédérale sur les stupéfiants ne suffit pas à faire admettre l'existence d'une activité d'intermédiaire par négligence au financement ou le financement par négligence d'un trafic de stupéfiants (consid. 2).</w:t>
      </w:r>
    </w:p>
    <w:p>
      <w:r>
        <w:t>Regesto Infrazioni colpose contro la legge federale sugli stupefacenti; art. 19 n. 3 LS. Una condanna per infrazione colposa della legge federale sugli stupefacenti presuppone che siano indicate concretamente le norme di comportamento che determinano l'obbligo di diligenza e che l'agente avrebbe violato. La sola remota possibilità che un trasferimento di dollari sia connesso con infrazioni della legge federale sugli stupefacenti non basta per ammettere un finanziamento colposo di tali infrazioni o un'intermediazione colposa di detto finanziamento (consid. 2).</w:t>
      </w:r>
    </w:p>
    <w:p>
      <w:pPr>
        <w:pStyle w:val="Heading2"/>
      </w:pPr>
      <w:r>
        <w:t>Volltext</w:t>
      </w:r>
    </w:p>
    <w:p>
      <w:r>
        <w:t>Bundesgericht (BGE) Band IV 1992 BGE 118 IV 412 Tribunal fédéral (ATF) Volume IV 1992 BGE 118 IV 412 Tribunale federale (DTF) Volume IV 1992 BGE 118 IV 412</w:t>
      </w:r>
    </w:p>
    <w:p>
      <w:r>
        <w:t>Regeste Fahrlässige Widerhandlung gegen das Betäubungsmittelgesetz (Art. 19 Ziff. 3 BetmG). Eine Verurteilung wegen fahrlässiger Widerhandlung gegen das Betäubungsmittelgesetz setzt die konkrete Angabe der Verhaltensnormen voraus, die die Sorgfaltspflicht bestimmen und die der Täter verletzt haben soll. Allein die entfernte Möglichkeit, ein Dollar-Transfer könnte im Zusammenhang mit Verstössen gegen das Betäubungsmittelgesetz stehen, genügt nicht für die Annahme einer fahrlässigen Vermittlung der Finanzierung oder fahrlässigen Finanzierung von Betäubungsmittelgeschäften. Regeste Infraction par négligence à la loi fédérale sur les stupéfiants (art. 19 ch. 3 LStup). La condamnation pour infraction par négligence à la loi fédérale sur les stupéfiants implique l'indication concrète de la norme de comportement qui définit le devoir de diligence que l'auteur est censé avoir violé. L'éventualité lointaine qu'un transfert de dollars soit en relation avec une infraction à la loi fédérale sur les stupéfiants ne suffit pas à faire admettre l'existence d'une activité d'intermédiaire par négligence au financement ou le financement par négligence d'un trafic de stupéfiants (consid. 2). Regesto Infrazioni colpose contro la legge federale sugli stupefacenti; art. 19 n. 3 LS. Una condanna per infrazione colposa della legge federale sugli stupefacenti presuppone che siano indicate concretamente le norme di comportamento che determinano l'obbligo di diligenza e che l'agente avrebbe violato. La sola remota possibilità che un trasferimento di dollari sia connesso con infrazioni della legge federale sugli stupefacenti non basta per ammettere un finanziamento colposo di tali infrazioni o un'intermediazione colposa di detto finanziamento (consid. 2).</w:t>
      </w:r>
    </w:p>
    <w:p>
      <w:r>
        <w:t>Urteilskopf 118 IV 412 70. Estratto della sentenza della Corte di cassazione penale del 6 gennaio 1992 nella causa D. contro Ministero Pubblico del Cantone Ticino (ricorso per cassazione) Regeste Fahrlässige Widerhandlung gegen das Betäubungsmittelgesetz ( Art. 19 Ziff. 3 BetmG ). Eine Verurteilung wegen fahrlässiger Widerhandlung gegen das Betäubungsmittelgesetz setzt die konkrete Angabe der Verhaltensnormen voraus, die die Sorgfaltspflicht bestimmen und die der Täter verletzt haben soll. Allein die entfernte Möglichkeit, ein Dollar-Transfer könnte im Zusammenhang mit Verstössen gegen das Betäubungsmittelgesetz stehen, genügt nicht für die Annahme einer fahrlässigen Vermittlung der Finanzierung oder fahrlässigen Finanzierung von Betäubungsmittelgeschäften. Erwägungen ab Seite 412 BGE 118 IV 412 S. 412 Dai considerandi: 2. a) La Corte di cassazione e di revisione penale del Cantone Ticino (CCRP) ha ritenuto il ricorrente (insieme con P, avendo ambedue agito di concerto) colpevole di violazione colposa della legge federale sugli stupefacenti per: aver preso in consegna negli Stati Uniti, trasportato in Svizzera e consegnato a M, tramite W, 5 milioni di dollari (il Venerdì Santo del 1982), indi 6 milioni di dollari (nella BGE 118 IV 412 S. 413 tarda primavera dello stesso anno); aver consegnato e trasferito su conti da loro controllati presso le ditte M e H complessivamente 20 milioni di dollari (da cui vanno dedotti 4,5 milioni per i quali sono stati ritenuti colpevoli del reato intenzionale), e aver consegnato e trasferito in Svizzera, via Toronto, ulteriori 1,5 milioni di dollari. La CCRP ha al proposito ricordato che già i giudici di prima istanza hanno qualificato come imprudente il suddetto traffico di dollari; a differenza dei primi giudici, la CCRP è arrivata alla conclusione che tale imprevidenza era anche colpevole. Essa ha considerato che, secondo gli accertamenti compiuti in prima istanza, il ricorrente era persona esperta nel campo commerciale e nel traffico di valuta in particolare; che egli aveva avuto esperienza bancaria e si era specializzato nel traffico (e contrabbando) di valuta. Al pari di P e di R, il ricorrente era, fin dall'inizio, consapevole dell'ampiezza del traffico di dollari, come pure del fatto che i dollari venivano raccolti a Nuova York, per la consegna, da tale S (persona equivoca) e in parte (e all'inizio soprattutto) erano trasportati in Svizzera clandestinamente, e che diversi milioni furono consegnati ad altre persone di cui non sapevano chi fossero e cosa facessero. Se è vero che il rappresentante del gruppo siciliano T s'era presentato a P e al ricorrente come industriale del ferro, ciò non toglie che il ricorrente si era chiesto mille volte da dove provenissero i dollari e che non credeva alle giustificazioni di T. Alla luce di queste circostanze, il ricorrente, di fronte a un traffico di valuta enorme, clandestino e per nulla chiaro quanto all'origine e alla destinazione, non si era minimamente preoccupato, prima di lasciarsi coinvolgere e di assumere parte attiva nello stesso, di maggior chiarezza, né tenuto conto delle preoccupazioni insorte, e ciò pur essendo in grado, usando la diligenza che oggettivamente s'imponeva e che poteva essere soggettivamente pretesa da lui, come del resto da qualsiasi altra normale persona, di prevedere almeno la possibilità o il pericolo che i dollari contrabbandati provenissero da attività illegale, senza che potesse essere escluso un traffico illecito di stupefacenti (da catalogare, questo, certamente non tra le ipotesi meno probabili). b) L'art. 19 n. 3 LS punisce espressamente le infrazioni contro tale legge commesse per negligenza. Le infrazioni commesse per negligenza possono riferirsi sia alla messa in circolazione (in senso ampio) di stupefacenti, sia al finanziamento della stessa (v. per quest'ultima fattispecie, DTF 115 IV 265 e DTF 111 IV 30 consid. 4a). In pratica, tuttavia, l'accertamento di un finanziamento di traffico di stupefacenti commesso per negligenza dà luogo a serie difficoltà (cfr. ALFRED SCHÜTZ, BGE 118 IV 412 S. 414 Die Strafbestimmungen des Bundesgesetzes über die Betäubungsmittel, Zurigo 1980, pag. 131; MAX DELACHAUX, Drogue et législation, Losanna 1977, pag. 150), e la norma che lo reprime non è stata quasi mai applicata (v. nondimeno Basler Juristische Mitteilungen 1979, pag. 199). In sede di elaborazione delle nuove fattispecie legali del riciclaggio di denaro sporco e della carente diligenza in operazioni finanziarie ( art. 305bis e 305ter CP ), il progetto Bernasconi e la Commissione di studio prevedevano una fattispecie colposa che avrebbe punito in genere il comportamento, contrario ai doveri di diligenza, suscettibile di provocare l'evento temuto (qui il vanificare l'accertamento dell'origine, il ritrovamento o la confisca dei valori patrimoniali - Messaggio del Consiglio federale a sostegno di una modifica del Codice penale svizzero - legislazione sul riciclaggio di denaro sporco e sulla carente diligenza in operazioni finanziarie, del 12 giugno 1989, in FF 1989 II 863). Parte della dottrina si opponeva veementemente a tale costruzione (GUNTHER ARZT, Grob fahrlässige Geldwäscherei - Ein bankrechtliches Kuckucksei im Nest des Strafrechts?, in Neue Zürcher Zeitung n. 99 del 29/30 aprile 1989 pag. 33; GÜNTER STRATENWERTH, Geldwäscherei als Rechtspflegedelikt?, in Neue Zürcher Zeitung n. 272 del 22 novembre 1989 pag. 23). Di fronte a tali critiche, il Consiglio federale rinunciava, nel proprio messaggio, a proporre la punibilità del riciclaggio colposo di denaro sporco; rilevava al proposito che l'art. 19 n. 3 LS, il quale punisce la commissione colposa delle infrazioni contro la legge federale sugli stupefacenti, era rimasto pressoché inapplicato nella prassi e che avrebbe dovuto essere certamente riesaminato in occasione di una prossima revisione della legge. Esso optava di conseguenza per la fattispecie oggi vigente nell' art. 305ter CP della carente diligenza in operazioni finanziarie quale reato di esposizione a pericolo in astratto (v. messaggio cit., loc.cit.). c) Anche il presente caso dimostra la difficoltà di punire il finanziamento colposo del traffico degli stupefacenti. La CCRP non è stata in grado di addurre quali norme siano state concretamente violate dal ricorrente; essa ha lasciato espressamente aperta la questione se gli imputati, in quanto titolari di ditte che svolgevano operazioni parabancarie, fossero tenuti a rispettare la convenzione di diligenza delle banche svizzere (v. sentenza impugnata, pag. 46). Richiamando DTF 106 IV 80 , essa invoca in sostanza il principio generale che punisce chi non previene i pericoli che è tenuto ad impedire. Tale principio non è peraltro applicabile nel caso concreto, poiché al ricorrente non BGE 118 IV 412 S. 415 è fatto carico di aver creato il pericolo di un'infrazione della LS, la cui realizzazione egli era tenuto ad impedire. Non è dato a divedere quali principi giuridici generali o quali norme generali fondate sull'esperienza possano essere invocate per dimostrare la rilevanza penale, a titolo di una mancanza di diligenza, del fatto che, sotto l'imperio della normativa allora vigente, il ricorrente non abbia riconosciuto, in relazione a operazioni finanziarie di per sé lecite concernenti somme considerevoli, che quest'ultime potessero provenire da un traffico di stupefacenti o potessero agevolare detto traffico. Al riguardo va rilevato che il mancato riconoscimento, dovuto a negligenza, della provenienza illecita non è punibile quale ricettazione o favoreggiamento, essendo per ambedue questi reati necessario il dolo (sia pure solo eventuale): il solo sospetto che il denaro provenisse da un reato non era quindi sufficiente. Tale aspetto non merita comunque un approfondimento per i motivi che seguono. d) La CCRP è pervenuta alla conclusione che il ricorrente, usando della normale diligenza, poteva prevedere quanto meno la possibilità o il pericolo che i dollari contrabbandati provenissero da attività illegale, un traffico illecito non essendo escluso, ma anzi dovendo essere catalogato certamente non tra le ipotesi meno probabili. Ciò non basta per ammettere la prevedibilità dell'evento, quale richiesta per l'accertamento della negligenza e della causalità adeguata. Occorreva che le circostanze concrete, considerate secondo il normale andamento delle cose e la comune esperienza ( DTF 115 IV 207 consid. 4c e richiami), fossero suscettibili di evidenziare una relazione tra i trasferimenti dei dollari e infrazioni della legge sugli stupefacenti. Le corti cantonali non hanno accertato circostanze che consentano questa conclusione. Il fatto che non potesse escludersi tale relazione, perché essa appariva certamente non tra le ipotesi meno probabili, non è sufficiente per ritenere la connessione di cui trattasi come prevedibile secondo il normale andamento delle cose e per considerare adeguatamente causale la misconoscenza di detta connessione da parte del ricorrente. Può rimanere indeciso se la CCRP abbia ammesso a ragione che la provenienza illecita del denaro era riconoscibile (v. sopra). Poiché tale Corte ha dedotto una negligenza penalmente rilevante a carico del ricorrente soltanto in base a una remota possibilità che le operazioni di trasferimento dei dollari fossero connesse a infrazioni della legge federale sugli stupefacenti, essa ha violato il diritto federale. Su questo punto il ricorso va pertanto accolto, la decisione impugnata annullata e la causa rinviata alla CCRP per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