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285</w:t>
      </w:r>
    </w:p>
    <w:p>
      <w:r>
        <w:t>Bundesgericht (BGE), 1992-01-01, DE</w:t>
      </w:r>
    </w:p>
    <w:p>
      <w:r>
        <w:rPr>
          <w:b/>
        </w:rPr>
        <w:t xml:space="preserve">Quelle: </w:t>
      </w:r>
      <w:r>
        <w:t>https://mcp.opencaselaw.ch/entscheid/bge_BGE_118_IV_285</w:t>
      </w:r>
    </w:p>
    <w:p>
      <w:r>
        <w:t>FR: ATF 118 IV 285</w:t>
      </w:r>
    </w:p>
    <w:p>
      <w:r>
        <w:t>IT: DTF 118 IV 285</w:t>
      </w:r>
    </w:p>
    <w:p>
      <w:pPr>
        <w:pStyle w:val="Heading2"/>
      </w:pPr>
      <w:r>
        <w:t>Regeste</w:t>
      </w:r>
    </w:p>
    <w:p>
      <w:r>
        <w:t>Regeste Art. 90 Ziff. 2, Art. 27 Abs. 1 SVG; Art. 2 lit. a OBG; Missachten eines Rotlichts. Die erhöhte abstrakte Gefahr setzt die naheliegende Möglichkeit einer konkreten Gefährdung oder Verletzung voraus (E. 3a). Wenn ein Fahrzeuglenker bei übersichtlichen Verkehrsverhältnissen (spitzwinklig ineinandermündende Fahrbahnen) in einer verkehrsarmen Zeit das Rotlicht übersieht, ist die erhöhte abstrakte Gefahr zu bejahen, das Ordnungsbussenverfahren ausgeschlossen und der objektive Tatbestand von Art. 90 Ziff. 2 SVG insoweit erfüllt (E. 3b); das weitere Erfordernis des rücksichtslosen oder sonst schwerwiegend verkehrswidrigen Verhaltens nach dieser Bestimmung kann jedoch in einer solchen Situation zu verneinen sein (E. 4).</w:t>
      </w:r>
    </w:p>
    <w:p>
      <w:r>
        <w:t>Regeste Art. 90 ch. 2, art. 27 al. 1 LCR; art. 2 litt. a LAO; inobservation d'un signal lumineux. Le risque abstrait accru implique la possibilité imminente d'une mise en danger concrète ou d'un accident (consid. 3a). Lorsqu'un conducteur, à un moment de faible circulation, ne respecte pas un signal lumineux à une intersection où les conditions de la circulation sont bien visibles (voies se rejoignant en formant un angle aigu), il faut admettre l'existence d'un risque abstrait accru, ce qui exclut l'application de l'ordonnance sur les amendes d'ordre et réalise dans cette mesure l'élément objectif de l'art. 90 ch. 2 LCR (consid. 3b); l'autre condition d'application de cette disposition, à savoir l'absence d'égards pour autrui ou un autre comportement gravement contraire aux règles de la circulation, peut néanmoins être niée dans de telles circonstances (consid. 4).</w:t>
      </w:r>
    </w:p>
    <w:p>
      <w:r>
        <w:t>Regesto Art. 90 n. 2, art. 27 cpv. 1 LCS; art. 2 lett. a della legge federale concernente le multe disciplinari inflitte agli utenti della strada; inosservanza di un segnale luminoso. Il rischio astratto accresciuto presuppone la possibilità imminente di una messa in pericolo concreta o di un infortunio (consid. 3a). Ove un conducente, in un momento di scarsa circolazione, non rispetti un segnale luminoso in un'intersezione in cui le condizione di circolazione sono ben visibili (strade che s'intersecano formando un angolo acuto), dev'essere ammessa l'esistenza di un rischio astratto accresciuto, ciò che esclude l'applicazione dell'ordinanza concernente le multe disciplinari e realizza in questa misura l'elemento obiettivo dell'art. 90 n. 2 LCS; è nondimeno possibile che manchi in tali circostanze l'ulteriore condizione di applicazione di detta disposizione, ossia l'assenza di scrupoli nei confronti dei terzi o altro comportamento gravemente contrario alle norme della circolazione (consid. 4).</w:t>
      </w:r>
    </w:p>
    <w:p>
      <w:pPr>
        <w:pStyle w:val="Heading2"/>
      </w:pPr>
      <w:r>
        <w:t>Erwägungen</w:t>
      </w:r>
    </w:p>
    <w:p>
      <w:r>
        <w:rPr>
          <w:b/>
        </w:rPr>
        <w:t>E. 1</w:t>
      </w:r>
    </w:p>
    <w:p>
      <w:r>
        <w:t>Nach den verbindlichen Feststellungen der Vorinstanz ( Art. 277bis Abs. 1 BStP ) missachtete der Angeklagte das Rotlicht an der Verzweigung Überlandstrasse/Mutschellenstrasse in Dietikon und passierte die Ampel 7,6 Sekunden nach dem Wechsel auf rot. Er fuhr dabei mit einer Geschwindigkeit von 40-50 km/h. Zur selben Zeit bog ein Fahrzeug von links in seine Fahrspur ein. Dieses wurde BGE 118 IV 285 S. 287 jedoch weder massiv behindert, noch fuhr der Angeklagte in gefährlicher Art und Weise auf es auf. Die Vorinstanz ging davon aus, dass die Missachtung des Rotlichts wie die Missachtung anderer Signale nicht von vornherein eine einfache oder grobe Verkehrsregelverletzung darstelle. Im zu beurteilenden Fall verneinte sie eine grobe Verkehrsregelverletzung. Sie führte aus, dem Angeklagten habe es offensichtlich an der vom Fahrzeuglenker geforderten Aufmerksamkeit gefehlt. Dabei sei ihm zugute zu halten, dass die Verkehrssituation am Sonntag morgen gegen 11.00 Uhr an der fraglichen Stelle offensichtlich ausgesprochen ruhig gewesen sei, was eine verminderte Aufmerksamkeit wenn nicht zu entschuldigen, so doch teilweise zu erklären vermöge. Auch wenn das Verhalten des Angeklagten in subjektiver Hinsicht als grob fahrlässig eingestuft werden müsse, so könne insgesamt gesehen von einer groben Verkehrsregelverletzung nicht gesprochen werden. Die Vorinstanz wandte indes nicht das vereinfachte Verfahren gemäss dem BG vom 24. Juni 1970 über Ordnungsbussen im Strassenverkehr (OBG; SR 741.03) an, sondern mass die Strafe nach den allgemeinen Regeln des Strafgesetzbuches zu. Sie führte in diesem Zusammenhang aus, das Nichtbeachten von Lichtsignalen sei gemäss Ziff. 126 der Ordnungsbussenliste mit einer Busse von Fr. 80.-- bedroht, mithin mit einer Busse, die nahe an der Grenze für das Ordnungsbussenverfahren von Fr. 100.-- liege. Dies lege nahe, die Anforderungen an das Vorliegen einer erhöhten abstrakten Gefahr, die das Ordnungsbussenverfahren ausschliesse, nicht allzuhoch anzusetzen. Eine erhöhte abstrakte Gefahr für die übrigen Verkehrsteilnehmer sei im zu beurteilenden Fall zu bejahen und liege darin, dass ein weiterer Personenwagen wenige Wagenlängen vor dem Angeklagten in dessen Fahrspur eingebogen sei. Die Gefahr sei namentlich etwa im Vergleich zu den typischen Fällen des Passierens des Rotlichts innert Sekundenbruchteilen nach dem Wechsel auf rot erhöht, wenn dem potentiell gefährdeten anderen Verkehrsteilnehmer die Fahrt noch nicht freigegeben sei.</w:t>
      </w:r>
    </w:p>
    <w:p>
      <w:r>
        <w:rPr>
          <w:b/>
        </w:rPr>
        <w:t>E. 2</w:t>
      </w:r>
    </w:p>
    <w:p>
      <w:r>
        <w:t>Die Staatsanwaltschaft wendet dagegen ein, die Vorinstanz habe Bundesrecht verletzt, wenn sie das Verhalten des Angeklagten in subjektiver Hinsicht als grob fahrlässig einstufte und eine erhöhte abstrakte Gefahr für die übrigen Verkehrsteilnehmer bejahte, trotzdem aber eine grobe Verkehrsregelverletzung verneint habe. Der Angeklagte rügt demgegenüber, es seien erwiesenermassen mit Ausnahme des einen Fahrzeuglenkers keine anderen Verkehrsteilnehmer zugegen gewesen, die abstrakt hätten gefährdet werden BGE 118 IV 285 S. 288 können. Wenn aber eine konkrete Gefährdung des von links einmündenden Lenkers verneint werde, könne nicht dieselbe Tatsache automatisch zur Annahme einer erhöhten abstrakten Gefährdung der übrigen Verkehrsteilnehmer führen. Die erstellten Fotos bewiesen, dass keine konkreten Umstände vorlägen, welche eine erhöhte abstrakte Gefahr hätten begründen können. Aus diesen Gründen müsse das Ordnungsbussenverfahren Anwendung finden.</w:t>
      </w:r>
    </w:p>
    <w:p>
      <w:r>
        <w:rPr>
          <w:b/>
        </w:rPr>
        <w:t>E. 3</w:t>
      </w:r>
    </w:p>
    <w:p>
      <w:r>
        <w:t>Wer durch grobe Verletzung der Verkehrsregeln eine ernstliche Gefahr für die Sicherheit anderer hervorruft oder in Kauf nimmt, wird gemäss Art. 90 Ziff. 2 SVG mit Gefängnis oder mit Busse bestraft. Das Ordnungsbussenverfahren ist nach Art. 2 lit. a OBG ausgeschlossen, bei Widerhandlungen, durch die der Täter Personen gefährdet oder verletzt oder Sachschaden verursacht hat. a) Nach der Rechtsprechung ist Art. 2 lit. a OBG dahin zu verstehen, dass das Ordnungsbussenverfahren nicht nur bei einer konkreten, sondern bereits bei einer erhöhten abstrakten Gefährdung von Personen ausgeschlossen ist ( BGE 114 IV 63 ). Auch eine ernstliche Gefahr für die Sicherheit anderer im Sinne von Art. 90 Ziff. 2 SVG nimmt die Rechtsprechung bereits bei Vorliegen einer erhöhten abstrakten Gefährdung an ( BGE 114 IV 65 /6; BGE 106 IV 49 E. a; BGE 95 IV 2 E. 1). Ob eine konkrete, eine erhöhte abstrakte oder nur eine abstrakte Gefahr geschaffen wird, hängt nicht von der übertretenen Verkehrsregel, sondern von der Situation ab, in welcher die Übertretung geschieht ( BGE 114 IV 66 mit Hinweisen). Wesentliches Kriterium für die Annahme einer ernstlichen oder erhöhten abstrakten Gefahr nach Art. 90 Ziff. 2 SVG ist die Nähe der Verwirklichung (l'imminence) der Gefahr (SCHULTZ, Rechtsprechung und Praxis zum Strassenverkehrsrecht in den Jahren 1983-1987, S. 258/9; a.A. BUSSY/RUSCONI, Code suisse de la circulation routière - Commentaire, Art. 90 N 4.5 , die nicht auf die "imminence", sondern auf die "intensité" der Gefahr im Sinne einer Beeinträchtigung erheblicher Rechtsgüter abstellen, dabei aber zu Unrecht auf die Rechtsprechung des Bundesgerichts zu Art. 238 Abs. 2 StGB verweisen: BGE 72 IV 27 , TRECHSEL, Kurzkommentar zum StGB, N 8 zu Art. 238). Die allgemeine Möglichkeit der Verwirklichung einer Gefahr genügt demnach nur dann zur Erfüllung des Tatbestandes von Art. 90 Ziff. 2 SVG , wenn wegen besonderer Umstände - Tageszeit, Verkehrsdichte, Sichtverhältnisse - der Eintritt einer konkreten Gefährdung oder gar einer Verletzung naheliegt (so SCHULTZ, a.a.O.). Die erhöhte abstrakte Gefahr setzt damit die naheliegende Möglichkeit einer konkreten Gefährdung oder Verletzung voraus. Dasselbe gilt für die erhöhte abstrakte BGE 118 IV 285 S. 289 Gefahr, die gemäss Art. 2 lit. a OBG das Ordnungsbussenverfahren ausschliesst. b) Die in Frage stehende Strassenverzweigung ist nach den Feststellungen der Vorinstanz und wie sich aus dem Foto, auf das sie verweist, ergibt, übersichtlich. Der geradeausfahrende Angeklagte konnte überblicken, ob auf der eine Linkskurve beschreibenden Fahrbahn, die an ihrem Ende spitzwinklig von links in seine Fahrbahn einmündete, Fahrzeuge herannahten oder ihm wenige Wagenlängen vorausfuhren, wie dies bei dem auf dem Foto sichtbaren anderen Personenwagen der Fall war. Die Vorinstanz ging davon aus, dass der Angeklagte jenes Fahrzeug weder massiv behindert habe, noch in gefährlicher Art und Weise auf dieses aufgefahren sei. Sie verneinte damit eine konkrete Gefährdung für dessen Lenker. Zu Recht bejahte sie indessen jedenfalls im Ergebnis eine erhöhte abstrakte Gefährdung. Eine konkrete Gefährdung des von links einbiegenden Lenkers lag in der Tat nahe, da dieser im Vertrauen auf die Verkehrsregelung durch Lichtsignale, die für ihn auf grün und für den Angeklagten auf rot geschaltet waren, in keiner Weise mit auf der Fahrbahn, in die er einmünden wollte, auftauchenden Fahrzeugen rechnen musste. Dieser Lenker hätte durch das Herannahen eines das Rotlicht missachtenden Personenwagens leicht erschrecken und zu einer Fehlreaktion verleitet werden können, welche die konkrete Gefahr einer Kollision heraufbeschwören oder gar zu einer Kollision hätte führen können. Eine bloss allgemeine, abstrakte Möglichkeit einer Gefährdung wäre nur dann mit Sicherheit anzunehmen, wenn keine anderen Verkehrsteilnehmer vom Fehlverhalten des Angeklagten hätten betroffen werden können. Dies trifft indes im zu beurteilenden Fall nicht zu. Ob, wie die Vorinstanz ausführt, die Gefahr im Vergleich zu den typischen Fällen, in denen das Rotlicht innert Sekundenbruchteilen nach dem Wechsel auf rot passiert wird und den anderen Verkehrsteilnehmern die Fahrt noch nicht freigegeben ist, erhöht ist, weil den Benützern der von links einmündenden Fahrbahn mit dem grünen Licht die Fahrt seit mehreren Sekunden freigegeben war, kann offenbleiben. Der Ausschluss des Ordnungsbussenverfahrens nach Art. 2 lit. a OBG wegen der Annahme einer erhöhten abstrakten Gefährdung verletzt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