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 404</w:t>
      </w:r>
    </w:p>
    <w:p>
      <w:r>
        <w:t>Bundesgericht (BGE), 1992-01-01, DE</w:t>
      </w:r>
    </w:p>
    <w:p>
      <w:r>
        <w:rPr>
          <w:b/>
        </w:rPr>
        <w:t xml:space="preserve">Quelle: </w:t>
      </w:r>
      <w:r>
        <w:t>https://mcp.opencaselaw.ch/entscheid/bge_BGE_118_II_404</w:t>
      </w:r>
    </w:p>
    <w:p>
      <w:r>
        <w:t>FR: ATF 118 II 404</w:t>
      </w:r>
    </w:p>
    <w:p>
      <w:r>
        <w:t>IT: DTF 118 II 404</w:t>
      </w:r>
    </w:p>
    <w:p>
      <w:pPr>
        <w:pStyle w:val="Heading2"/>
      </w:pPr>
      <w:r>
        <w:t>Regeste</w:t>
      </w:r>
    </w:p>
    <w:p>
      <w:r>
        <w:t>Regeste Genugtuungsanspruch der Angehörigen nach Art. 47 OR. Der Umstand, dass Angehörige die Genugtuung erben, die ein Verunfallter für seine Verletzungen erhalten hat, kann bei der Festsetzung ihrer Genugtuung für den späteren Tod des Geschädigten mitberücksichtigt werden (E. 3a). Eine Genugtuung für den Tod entfällt auch nicht, wenn ein Angehöriger dadurch von seelischem Leid befreit wird (E. 3b/cc).</w:t>
      </w:r>
    </w:p>
    <w:p>
      <w:r>
        <w:t>Regeste Réparation morale en faveur des proches sur la base de l'art. 47 CO. Le fait que des proches héritent de l'indemnité pour tort moral qu'un accidenté s'est vu allouer en raison de ses blessures peut être pris en considération pour déterminer l'ampleur de la réparation morale à laquelle le décès ultérieur du lésé leur donne droit (consid. 3a). Le refus d'octroyer une indemnité de ce chef ne saurait être justifié par le fait que ce décès libère un proche d'une souffrance morale (consid. 3b/cc).</w:t>
      </w:r>
    </w:p>
    <w:p>
      <w:r>
        <w:t>Regesto Pretesa in riparazione del torto morale dei congiunti in base all'art. 47 CO. Il fatto che i congiunti ereditano l'indennità per torto morale, attribuita al leso per le sue ferite, può essere preso in considerazione nella determinazione dell'entità del torto morale alla quale essi hanno diritto a seguito del decesso del leso (consid. 3a). Il rifiuto di accordare un'indennità per torto morale per questo titolo non può essere giustificato dalla circostanza che il decesso libera un congiunto da una sofferenza morale (consid. 3b/cc).</w:t>
      </w:r>
    </w:p>
    <w:p>
      <w:pPr>
        <w:pStyle w:val="Heading2"/>
      </w:pPr>
      <w:r>
        <w:t>Erwägungen</w:t>
      </w:r>
    </w:p>
    <w:p>
      <w:r>
        <w:rPr>
          <w:b/>
        </w:rPr>
        <w:t>E. 3</w:t>
      </w:r>
    </w:p>
    <w:p>
      <w:r>
        <w:t>Der Appellationshof hat eine Genugtuung der Eltern für den späteren Tod ihres Sohnes Reto W. abgelehnt, weil die Hälfte der von der Versicherung im Jahre 1982 bezahlten Genugtuungssumme von Fr. 100'000.-- für die Eltern bestimmt gewesen sei. Er kam zum Schluss, dass die Eltern den für Reto W. ausbezahlten Teil der Genugtuungssumme entweder schon zu Lebzeiten des Kindes erhalten und für sich verwendet hätten, sei dies, dass sie diese Summe für seinen Unterhalt verbraucht und so Minderkosten gehabt hätten, oder dass sie diesen Betrag in ihr Haus verbaut und so einen ihnen zukommenden Mehrwert erzeugt hätten. Im Ergebnis hätten die Eltern - wird dann weiter ausgeführt - so oder anders von der Beklagten unter dem Titel Genugtuung die Summe erhalten, welche sie heute aus dem Todesfall geltend machten. Es würde daher Recht und Billigkeit widersprechen, wenn ihnen aus Todesfall noch eine weitere Genugtuung zugesprochen würde. Die Kläger rügen, der Appellationshof lasse die Frage offen, ob sich die Angehörigen die seinerzeit dem Verletzten ausbezahlte und nach dem Tod geerbte Genugtuungssumme anrechnen lassen müssen, gehe aber dennoch davon aus, dass diese Anrechnung stattfinden solle. Diese Auffassung sei dogmatisch unhaltbar und führe zu widersprüchlichen Ergebnissen. Wisse ein Verletzter um die Anrechnungspflicht, so werde er das Geld verprassen und den Haftpflichtigen zu einer kumulierten Entschädigung zwingen, während der Sparsame letzterem oder seinem Versicherer einen Gefallen tue. Der Einwand der Kläger, dass die Vorinstanz eine Anrechnung der für Reto W. bezahlten Genugtuung vorgenommen hat, trifft zu. Im folgenden ist zu prüfen, ob das zulässig ist. BGE 118 II 404 S. 407 a) Gemäss Art. 47 OR kann der Richter bei Tötung eines Menschen oder Körperverletzung unter Würdigung der besonderen Umstände dem Verletzten oder den Angehörigen des Getöteten eine angemessene Geldsumme als Genugtuung zusprechen. Genugtuungsansprüche können vererbt werden, wenn der Berechtigte sie selbst noch geltend gemacht hat ( BGE 81 II 389 E. 2, BGE 88 II 462 ; statt vieler BREHM, N 123 ff. zu Art. 47 OR und die dort zitierte Lehre). Das Bundesgericht hatte bis heute die Frage nicht zu beurteilen, ob die Angehörigen, welche die dem Verletzten ausbezahlte oder von diesem bereits verlangte Entschädigung erben, beim Ableben des Angehörigen zusätzlich einen eigenen Anspruch geltend machen können. Nach OFTINGER haben die Angehörigen selber einen Anspruch aus eigenem Recht, wenn der Verletzte später an den Unfallfolgen stirbt; ohne Begründung versagt dieser Autor jedoch dem Getöteten für die noch zu Lebzeiten zugefügte Unbill einen eigenen Genugtuungsanspruch und erachtet damit nur die eine oder die andere Forderung für gerechtfertigt (Schweizerisches Haftpflichtrecht, Bd. I, 4. Aufl., S. 294). HÜTTE (Die Genugtuung, 2. Aufl., I/20, Ziff. 1.11) hält dafür, dass ein vom Verletzten mit dem Haftpflichtigen abgeschlossener Vergleich beim späteren Tod des Verletzten keine neuen Ansprüche der hinterbliebenen Angehörigen entstehen lasse; durch die Abfindung seien sämtliche Ansprüche nach Art. 47 OR abgegolten. Beiden Auffassungen kann nicht gefolgt werden. Stirbt der Verletzte erst nach geraumer Zeit, so sind die Angehörigen genugtuungsberechtigt, wenn der Kausalzusammenhang feststeht und die Verjährung noch nicht eingetreten ist. Dass der Betroffene selbst schon eine Genugtuung erhalten hat, welche nun die Hinterbliebenen erben, ist nicht massgeblich; grundsätzlich haben beide Ansprüche nebeneinander Platz, wobei im Ergebnis jener des Verletzten auf die begrenzte Zeit seines Leidens abzustimmen ist (KELLER, Haftpflicht im Privatrecht, Bd. II, S. 113; ähnlich auch BREHM, N 118 ff. zu Art. 47 OR , S. 326, und TERCIER, Die Genugtuung, in Strassenverkehrsrechts-Tagung 1988, S. 2, sowie BEAUVERD, L'action des proches en réparation de la perte de soutien et du tort moral, Diss. Freiburg 1986, S. 120 ff., Rz. 233). Abzulehnen ist eine Anrechnung der geerbten Genugtuung im Sinne BREHMS (N 120 zu Art. 47 OR ), denn die Ansprüche beruhen auf verschiedenen Rechtsgründen, was einer Kompensation grundsätzlich entgegensteht. Zudem handelt es sich bei der Genugtuung um einen Anspruch, der sich ziffernmässig nicht errechnen lässt BGE 118 II 404 S. 408 - wie etwa ein Invaliditäts- oder Versorgerschaden -, sondern der vom Richter nach seinem Ermessen "unter Würdigung der besonderen Umstände" bloss geschätzt werden kann. die Sach- und Rechtslage ist auch völlig anders als bei einer erbrechtlichen Vorteilsausgleichung im Rahmen eines Versorgerschadens, wo es um einen Bilanzausgleich geht. Hier ist nicht auszugleichen, sondern abzuwägen, inwieweit die Tatsache, dass die Angehörigen die Genugtuung des Verletzten erben, bei der Festsetzung ihrer eigenen Entschädigung mitberücksichtigt werden soll. So ist zu differenzieren, ob der Ansprecher ohnehin einmal Erbe geworden wäre oder ob den Angehörigen durch den Todesfall Vorteile erwachsen, die ihnen bei einem natürlichen Ableben des Geschädigten aller Wahrscheinlichkeit nach nicht zugefallen wären. Solche Umstände können im Rahmen des Ermessensentscheids bei der Festsetzung der Entschädigung mitberücksichtigt werden. b) Die Kläger verlangen für beide Elternteile eine Genugtuungssumme von je Fr. 25'000.--, für die Schwester eine solche von Fr. 15'000.--. aa) Die Genugtuung bezweckt ausschliesslich eine Abgeltung für erlittene Unbill, indem das Wohlbefinden anderweitig gesteigert oder dessen Beeinträchtigung erträglicher gemacht wird. Ob und in welcher Höhe Genugtuung zuzusprechen ist, hängt neben der Schwere der Unbill von der Aussicht ab, dass die Zahlung eines Geldbetrages den körperlichen oder seelischen Schmerz spürbar lindern wird ( BGE 115 II 158 E. 2 mit Hinweisen). Reto W. erlitt beim Unfall vom 12. April 1979 im Alter von fast sieben Jahren äusserst schwere Hirnverletzungen mit nachfolgender Tetraplegie. Er wurde 1980 nach Hause entlassen und von seiner Mutter gepflegt, welche deswegen ihren Beruf aufgegeben hatte. Der vollinvalide Sohn hat durch die Pflege im Kreise seiner Angehörigen mehr Zuwendung und Wärme erfahren als in einem Pflegeheim. Die räumliche Nähe und der grosse Schmerz, der den Eltern erwuchs, haben trotz der entstandenen Unannehmlichkeiten die persönliche Beziehung der Betroffenen zum Geschädigten ohne Zweifel noch vertieft. Es bedarf deshalb nicht vieler Worte, dass der Tod von Reto W. den hinterbliebenen seelisches Leid verursacht hat und dass eine Entschädigung für diese erlittene Unbill geschuldet ist. bb) Die Frage, ob und in welchem Ausmass eine Mitberücksichtigung in Betracht gezogen werden soll, hängt entscheidend von den Gegebenheiten des Einzelfalles ab, wobei auch hier dem Richter - wie bei der Bemessung einer Genugtuung an sich - ein breiter BGE 118 II 404 S. 409 Ermessensspielraum zusteht ( BGE 117 II 60 E. 4a/aa). Vorliegend rechtfertigt es sich, den Eltern eine Genugtuung von je Fr. 15'000.-- nebst Zins zu 5% seit dem 19. November 1988 zuzusprechen. cc) Die Vorinstanz hat der Schwester von Reto W. eine solche Abfindung auch deshalb versagt, weil nach Aussagen der Eltern Retos Tod bei ihr nicht nur Betroffenheit ausgelöst habe. Dem Mädchen, das in diesem Zeitpunkt vierzehn Jahre alt gewesen war, sei damit eine jahrelange Last weggenommen worden. Dass Martina W. durch das Ableben ihres hilflosen Bruders, mit dessen Leid sie tagtäglich konfrontiert war, ihrerseits von einer seelischen Pein erlöst worden war, ist einfühlbar. Ebenso verständlich ist, dass ihre Lebensfreude während dieser Zeit eingeschränkt war. Diese Umstände allein erlauben indessen nicht, von der Zusprechung einer Genugtuung abzusehen. Vorweg sprechen ethische Gesichtspunkte klar dagegen, den Tod eines Menschen, für den ein Haftpflichtiger verantwortlich ist, als Erlösung zu betrachten und eine Betroffenheit der Hinterbliebenen leichthin zu verneinen. Martina W. hat gemäss dem angefochtenen Urteil Mühe bekundet, ihren invaliden Bruder zu akzeptieren, ist zu einem ruhigen Mädchen geworden und hat sich zurückgezogen. Diese Persönlichkeitsveränderungen hätten ohne Zweifel für die Zusprechung einer Entschädigung für seelische Unbill nach Art. 49 OR ausgereicht, wäre dieser Anspruch nicht verjährt gewesen (E. 2e). Die Schwierigkeiten, die Martina W. mit der psychischen Verarbeitung der Invalidität ihres Bruders hatte, und die in derartigen Fällen grösser als im Fall des Todes sein können ( Art. 49 OR ; vgl. BGE 112 II 223 E. c) und die mit dem Hinschied von Reto W. weggefallen sind, dürfen grundsätzlich nicht mit dem seelischen Schmerz für den Verlust ihres Bruders nach Art. 47 OR gegeneinander abgewogen werden, denn diese Ansprüche bestehen unabhängig voneinander. Martina W. wird sich zeitlebens an die mit ihrem Bruder verbrachte Kindheit erinnern, die durch den Unfall jäh abgebrochen wurde, und sein Tod hat sie nach dem angefochtenen Urteil erschüttert. Es erscheint deshalb angemessen, ihr für diesen Schmerz eine Genugtuung von Fr. 6'000.-- zuzubilligen, welche ab Todestag zu verzinsen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