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369</w:t>
      </w:r>
    </w:p>
    <w:p>
      <w:r>
        <w:t>Bundesgericht (BGE), 1992-01-01, FR</w:t>
      </w:r>
    </w:p>
    <w:p>
      <w:r>
        <w:rPr>
          <w:b/>
        </w:rPr>
        <w:t xml:space="preserve">Quelle: </w:t>
      </w:r>
      <w:r>
        <w:t>https://mcp.opencaselaw.ch/entscheid/bge_BGE_118_II_369</w:t>
      </w:r>
    </w:p>
    <w:p>
      <w:r>
        <w:t>FR: ATF 118 II 369</w:t>
      </w:r>
    </w:p>
    <w:p>
      <w:r>
        <w:t>IT: DTF 118 II 369</w:t>
      </w:r>
    </w:p>
    <w:p>
      <w:pPr>
        <w:pStyle w:val="Heading2"/>
      </w:pPr>
      <w:r>
        <w:t>Regeste</w:t>
      </w:r>
    </w:p>
    <w:p>
      <w:r>
        <w:t>Regeste Art. 87 OG; nicht wiedergutzumachender Nachteil. Der Nachteil im Sinne dieser Bestimmung liegt in der Gefahr, dass die rechtliche Stellung des Beschwerdeführers aus der Sicht der zur Verfügung stehenden Rechtsmittel beeinträchtigt wird. In einem Fall der vorliegenden Art wird das Bundesgericht bei einer Anfechtung des Sachentscheids die diesem vorangegangenen vorsorglichen Verfügungen nicht überprüfen können (E. 1). Art. 28c Abs. 3 ZGB; Persönlichkeitsverletzung durch periodisch erscheinende Medien; Begehren um Richtigstellung auf dem Weg vorsorglicher Massnahmen. Die Richtigstellung auf dem Weg vorsorglicher Massnahmen ist nur zulässig, wenn die Voraussetzungen des Rechts auf Gegendarstellung (Art. 28g ZGB) nicht erfüllt sind (E. 4a). Es ist nicht willkürlich, Art. 28c Abs. 3 ZGB als auf ein Begehren anwendbar zu erklären, mit dem die Berichtigung auf dem Massnahmenweg verlangt wird (E. 4c).</w:t>
      </w:r>
    </w:p>
    <w:p>
      <w:r>
        <w:t>Regeste Art. 87 OJ; dommage irréparable. Le dommage au sens de cette disposition est constitué par le risque d'une atteinte à la position juridique du recourant quant aux voies de droit à sa disposition. En l'espèce, le Tribunal fédéral ne pourra pas examiner avec le jugement au fond les décisions de mesures provisionnelles qui l'auront précédé (consid. 1). Art. 28c al. 3 CC; atteinte portée par les médias à caractère périodique; demande de rectification par voie de mesures provisionnelles. La rectification par voie de mesures provisionnelles n'est en principe recevable que si les conditions du droit de réponse (art. 28g CC) ne sont pas remplies (consid. 4a). Il n'est pas arbitraire d'admettre l'applicabilité de l'art. 28c al. 3 CC à la demande de rectification par voie de mesures provisionnelles (consid. 4c).</w:t>
      </w:r>
    </w:p>
    <w:p>
      <w:r>
        <w:t>Regesto Art. 87 OG; danno irreparabile. Il danno ai sensi di questa norma è costituito dal pericolo di un pregiudizio della situazione di diritto del ricorrente per quanto concerne i rimedi giuridici a sua disposizione. In concreto, il Tribunale federale non potrà esaminare con il giudizio di merito le misure provvisionali che lo hanno preceduto (consid. 1). Art. 28c cpv. 3 CC; lesione causata da un mezzo di comunicazione sociale di carattere periodico; domanda di rettifica inoltrata come richiesta di misure provvisionali. La rettifica in via provvisionale è in linea di principio unicamente ammissibile se i presupposti del diritto di risposta (art. 28g CC) non sono adempiuti (consid. 4a). Non è arbitrario ammettere l'applicazione dell'art. 28 cpv. 3 CC alla domanda di rettifica inoltrata come richiesta di misure provvisionali (consid. 4c).</w:t>
      </w:r>
    </w:p>
    <w:p>
      <w:pPr>
        <w:pStyle w:val="Heading2"/>
      </w:pPr>
      <w:r>
        <w:t>Erwägungen</w:t>
      </w:r>
    </w:p>
    <w:p>
      <w:r>
        <w:rPr>
          <w:b/>
        </w:rPr>
        <w:t>E. 1</w:t>
      </w:r>
    </w:p>
    <w:p>
      <w:r>
        <w:t>Aux termes de l' art. 87 OJ , le recours de droit public qui a pour objet la violation du seul art. 4 Cst. n'est recevable que contre les décisions finales prises en dernière instance; il n'est recevable contre des décisions incidentes que s'il en résulte un dommage irréparable pour l'intéressé. Le Tribunal fédéral considère comme finale la décision sur mesures provisoires. Lorsqu'il laisse la question indécise, il admet qu'un dommage irréparable est à craindre si la mesure prise pour la durée d'un procès devient caduque en raison du prononcé sur le fond et ne peut être attaquée avec lui, n'en constituant dès lors pas une étape ( ATF 108 II 71 consid. 1, ATF 103 II 122 consid. 1 et les arrêts cités). Le dommage en tant que condition de recevabilité du recours de droit public diffère du préjudice en tant que condition de fond de la protection juridique provisoire: ce n'est pas une atteinte à la situation juridique matérielle du recourant, mais l'impossibilité du contrôle constitutionnel par le Tribunal fédéral; le dommage juridique nécessaire, c'est donc le risque d'une atteinte à la position juridique du justiciable quant aux voies de droit à sa disposition ( ATF 116 Ia 447 et les arrêts cités). Le Tribunal fédéral ne doit certes être saisi qu'une fois, mais seulement s'il pourra examiner avec le jugement au fond telle décision qui l'aura précédé (cf. MESSMER/IMBODEN, Die eidgenössischen Rechtsmittel in Zivilsachen, Zurich 1992, p. 195 et les références, spéc. note 23; HANS MARTI, Die staatsrechtliche Beschwerde, 4e éd., 1979 p. 98). Tel n'est pas le cas en l'espèce, et le recours est donc en principe recevable. Au demeurant, les conditions de la mesure provisoire et celles du prononcé sur le fond ne sont pas identiques, même si le contenu de la rectification demandée ne varie pas. Les premières ne BGE 118 II 369 S. 372 sont d'ailleurs pas moins rigoureuses en tous points et le procès ouvert peut durer longtemps.</w:t>
      </w:r>
    </w:p>
    <w:p>
      <w:r>
        <w:rPr>
          <w:b/>
        </w:rPr>
        <w:t>E. 4</w:t>
      </w:r>
    </w:p>
    <w:p>
      <w:r>
        <w:t>a) Les juridictions cantonales et les parties admettent qu'après la parution de l'article contesté la recourante a demandé au juge d'ordonner la publication d'un texte qui constitue réellement un rectificatif. En effet, le droit de réponse de l' art. 28g CC permet à la personne touchée dans sa personnalité par la présentation de faits qui la concernent d'obliger l'entreprise de médias à caractère périodique qui l'a donnée à diffuser gratuitement, par le même canal, sa propre version des faits; il doit pouvoir s'exercer, sauf refus injustifié, sans intervention judiciaire; il ne suppose pas l'illicéité de l'atteinte (PIERRE TERCIER, Le nouveau droit de la personnalité, p. 175 No 1295; DESCHENAUX/STEINAUER, Personnes physiques et tutelle, 2e éd. 1986, p. 176/177 No 680; ATF 117 II 1 et 115, ATF 115 II 113 , ATF 114 II 385 et 388, ATF 112 II 465 ; cf. aussi, parmi les décisions cantonales, SJ 1989 p. 63, RVJ 1989 p. 160). La réponse s'oppose donc à la présentation de faits, objet de la preuve, dont se distingue l'expression d'un jugement de valeur ou d'une opinion, qui reposent sur une appréciation subjective (DESCHENAUX/STEINAUER, op.cit., p. 180 nos 689/690) et ne peuvent qu'être rectifiés. Une mesure provisionnelle ne saurait être ordonnée qu'en présence d'un préjudice impossible à détourner autrement, sans quoi elle paraîtrait disproportionnée. Il s'ensuit qu'une rectification par voie de mesures provisoires n'est en principe recevable que si les conditions du droit de réponse ne sont pas remplies; elle l'est dans le cas contraire (TERCIER, op.cit., p. 175 Nos 1296 à 1298; DESCHENAUX/STEINAUER, op.cit., p. 177 no 681; ANDREAS BUCHER, Personnes physiques et protection de la personnalité, 2e éd. 1982, p. 174 No 643; cf. sous l'ancien droit les ATF 107 Ia 283 -285 et ATF 104 II 5 , lequel relève qu'une rectification ordonnée par le juge peut avoir un impact plus grand qu'une réponse du lésé). Certes, il est parfois malaisé de distinguer la présentation de faits d'une part, le jugement de valeur, la simple expression d'une opinion et le commentaire d'autre part ( ATF 114 II 387 /388 et les références). Mais tel n'est pas le cas en l'espèce, de l'avis des juridictions cantonales et des parties (du moins devant le Tribunal fédéral pour l'intimée), qui admettent aussi la périodicité de l'entreprise de médias. La recourante, en revanche, conteste que l' art. 28c al. 3 CC soit applicable. b) Cet argument est nouveau. Le juge instructeur déjà, en termes exprès et clairs, avait fondé sa décision sur l' art. 28c al. 1 et 3 CC . BGE 118 II 369 S. 373 Dans son mémoire d'appel, la recourante s'est placée sur le même terrain. Exerçant son droit à la rectification à l'encontre d'une entreprise de médias à caractère périodique, elle y prétend que la mesure n'est "pas disproportionnée" par rapport à la "gravité incontestable" du préjudice causé et qu'elle est habilitée à intervenir immédiatement dans le cadre d'une action en "cessation de trouble": toutes expressions qui se réfèrent à l'al. 3, dont l'applicabilité n'est pas discutée (ce qui a conduit l'intimée à l'appel à se borner à rappeler que la cause relevait de l' art. 28c al. 3 CC uniquement). Nouveau, l'argument du recours de droit public sur ce point est donc irrecevable. c) Fût-il recevable, qu'il serait mal fondé, du moins dans une procédure de mesures provisionnelles examinée céans sous le seul angle de l'arbitraire. Lesdites mesures doivent avoir un lien avec la procédure au fond, dont elles sont l'accessoire (OSCAR VOGEL, Probleme des vorsorglichen Rechtsschutzes, RSJ 1980 p. 93). Il convient donc d'interpréter l' art. 28c al. 3 CC dans le cadre, non seulement des deux premiers alinéas, mais aussi de l' art. 28a CC . Au reste, les expressions utilisées imposent ces références. Selon l' art. 28c al. 3 CC , le juge ne peut interdire ou faire cesser à titre provisionnel une atteinte portée par les médias à caractère périodique que si elle est propre à causer un préjudice particulièrement grave, si sa justification ne semble manifestement pas donnée et si la mesure ne paraît pas disproportionnée: ces trois conditions sont cumulatives. Les deux mesures prévues s'inscrivent dans le cadre de l'al. 2, où elles sont mentionnées à titre d'exemples ("notamment"). Il s'agit de savoir si elles comprennent la "rectification" ("Berichtigung", "rettificazione"). Selon l' art. 28a CC , le demandeur dispose de trois actions défensives (al. 1) et de prétentions en réparation (al. 3). Il peut requérir le juge d'interdire une atteinte illicite si elle est imminente (tel n'était plus le cas en l'espèce après la publication de l'article malgré l'interdiction urgente), de la faire cesser si elle dure encore, enfin d'en constater le caractère illicite si le trouble qu'elle a créé subsiste. L'al. 2 de la disposition en déduit "en particulier" la possibilité de publier ou communiquer à des tiers une rectification. La rectification est donc une modalité des conclusions que peut prendre le demandeur, en relation avec chacune des trois actions défensives, mais plus spécialement - comme avant la révision - un moyen approprié de faire cesser l'atteinte (Message du CF, FF 1982 II 686; TERCIER, op.cit., p. 136 Nos 999 et 1000; DESCHENAUX/STEINAUER, op.cit., p. 155 No 601 et p. 175 No 676; OLIVIER RODONDI, BGE 118 II 369 S. 374 Le droit de réponse dans les médias, thèse Lausanne 1991, p. 43/44). Elle peut même assumer une fonction réparatrice (PEDRAZZINI/OBERHOLZER, Grundriss des Personenrechts, 3e éd. 1989, p. 156). C'est une mise au point en vue de réduire, voire supprimer, le trouble laissé par un article auprès des destinataires, une atteinte qui existe toujours et doit être écartée, le cas échéant, le plus rapidement possible. Ce moyen de défense était déjà admis sous l'ancien droit ( ATF 106 II 101 consid. 4, ATF 104 II 2 /3, ATF 103 II 166 , ATF 100 II 180 consid. 6 et les arrêts cités). Il le fut déjà au titre d'une mesure provisoire destinée à faire cesser l'atteinte ( ATF 107 Ia 277 ss, spéc. p. 282 ss; cf. RSJ 1988 p. 421 No 69 et ZR 1988 p. 26 No 10 et p. 203 No 90). En l'absence d'un droit de réponse institué par le droit cantonal, l' art. 28 CC autorisait qu'une rectification immédiate fût ordonnée, lorsque c'est le seul moyen de limiter le dommage causé par une atteinte vraisemblablement illicite aux intérêts personnels du lésé (ATF précité p. 283 consid. c/aa; cf. PETER JÄGGI, Fragen des privatrechtlichen Schutzes der Persönlichkeit, RDS 1960 p. 255a; MAX KUMMER, Der zivilprozessrechtliche Schutz des Persönlichkeitsrechtes, RJB 1967 p. 111; HANS MICHAEL RIEMER, Persönlichkeitsschutz und Presse, in Die Verantwortlichkeit im Recht, I Zurich 1981, p. 233; PIERRE ENGEL, Protection de la personnalité, 1985, p. 17). Il n'est pas insoutenable de maintenir cette jurisprudence, appuyée par la doctrine, dans le nouveau droit (cf. BUCHER, loc.cit.). En effet, les art. 28a al. 1 et 28c al. 2 usent des mêmes termes: faire cesser l'atteinte qui subsiste, et la seconde disposition contient une énumération non exhaustive des mesures à prendre. Pour la même raison de texte, jointe à l'interprétation de l' art. 28a al. 2 CC , l'on ne saurait taxer d'arbitraire l'opinion des juridictions cantonales qui ont admis l'applicabilité de l' art. 28c al. 3 CC à la demande de rectification par voie de mesures provisionnelles (cf. TERCIER, op.cit., p. 155 No 1151, p. 157 No 1167, p. 175 Nos 1294 et 1298; DESCHENAUX/STEINAUER, op.cit., p. 177 No 681: si le droit de réponse n'est pas donné, parce qu'il ne s'agit pas seulement de faits; BUCHER, loc.cit.). Il n'est certes pas incompréhensible que l'on veuille restreindre l'application de la disposition en jeu au stade de la recherche des informations, puis de leur diffusion. Si la note 1151 de TERCIER n'est pas parfaitement claire, car l'auteur évoque aussi la cessation de l'atteinte et rappelle la relation rectification/droit de réponse, il est assez manifeste que le message du Conseil fédéral entendait surtout éviter la censure judiciaire (FF 1982 II 690/691). BGE 118 II 369 S. 375 Mais s'il existe un doute, voire une interprétation préférable contre le texte apparemment large de la loi, celle des juridictions vaudoises n'en devient pas pour autant arbitraire (cf. ATF 117 Ia 106 consid. b, 122 consid. 1b, 139 consid. c et les arrêts cités). Au demeurant, la cour de céans a constaté que, dans la genèse de la révision de la loi, on a admis tant la voie des mesures provisionnelles que l'application de l' art. 28c al. 3 CC ( ATF 117 II 117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