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365</w:t>
      </w:r>
    </w:p>
    <w:p>
      <w:r>
        <w:t>Bundesgericht (BGE), 1992-01-01, DE</w:t>
      </w:r>
    </w:p>
    <w:p>
      <w:r>
        <w:rPr>
          <w:b/>
        </w:rPr>
        <w:t xml:space="preserve">Quelle: </w:t>
      </w:r>
      <w:r>
        <w:t>https://mcp.opencaselaw.ch/entscheid/bge_BGE_118_II_365</w:t>
      </w:r>
    </w:p>
    <w:p>
      <w:r>
        <w:t>FR: ATF 118 II 365</w:t>
      </w:r>
    </w:p>
    <w:p>
      <w:r>
        <w:t>IT: DTF 118 II 365</w:t>
      </w:r>
    </w:p>
    <w:p>
      <w:pPr>
        <w:pStyle w:val="Heading2"/>
      </w:pPr>
      <w:r>
        <w:t>Regeste</w:t>
      </w:r>
    </w:p>
    <w:p>
      <w:r>
        <w:t>Regeste Überprüfung der subjektiven Vertragsauslegung im Berufungsverfahren. Auch wenn der kantonale Richter den tatsächlichen Parteiwillen aufgrund von Indizien festgestellt hat, ist im Berufungsverfahren eine Überprüfung dieser Feststellung unter Vorbehalt der Ausnahmen von Art. 63 Abs. 2 und Art. 64 OG ausgeschlossen (E. 1).</w:t>
      </w:r>
    </w:p>
    <w:p>
      <w:r>
        <w:t>Regeste Examen de l'interprétation subjective des contrats dans la procédure du recours en réforme. Même lorsque le juge cantonal a constaté la volonté réelle des parties sur la base d'indices, un examen de cette constatation est exclu dans la procédure du recours en réforme, sous réserve des exceptions prévues aux art. 63 al. 2 et art. 64 OJ (consid. 1).</w:t>
      </w:r>
    </w:p>
    <w:p>
      <w:r>
        <w:t>Regesto Esame dell'interpretazione soggettiva dei contratti nella procedura di ricorso per riforma. Anche quando il giudice cantonale ha determinato la reale volontà delle parti sulla base di indizi, un esame di questa determinazione è escluso nella procedura di ricorso per riforma, riservate le eccezioni previste agli art. 63 cpv. 2 e art. 64 OG (consid. 1).</w:t>
      </w:r>
    </w:p>
    <w:p>
      <w:pPr>
        <w:pStyle w:val="Heading2"/>
      </w:pPr>
      <w:r>
        <w:t>Erwägungen</w:t>
      </w:r>
    </w:p>
    <w:p>
      <w:r>
        <w:rPr>
          <w:b/>
        </w:rPr>
        <w:t>E. 1</w:t>
      </w:r>
    </w:p>
    <w:p>
      <w:r>
        <w:t>Der Inhalt eines Vertrags bestimmt sich in erster Linie durch subjektive Auslegung, d.h. nach dem übereinstimmenden wirklichen Parteiwillen ( Art. 18 Abs. 1 OR ). Nur wenn eine tatsächliche BGE 118 II 365 S. 366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117 II 278 E. 5a). Während das Bundesgericht die objektivierte Vertragsauslegung nach dem Vertrauensprinzip als Rechtsfrage im Berufungsverfahren frei prüft ( BGE 117 II 278 f. E. 5a), beruht die subjektive Vertragsauslegung auf Beweiswürdigung, die vorbehältlich der Ausnahmen von Art. 63 Abs. 2 und Art. 64 OG der bundesgerichtlichen Überprüfung im Berufungsverfahren auch dann entzogen ist, wenn der kantonale Richter den tatsächlichen Parteiwillen aufgrund von Indizien wie dem nachträglichen Parteiverfahren festgestellt hat ( BGE 107 II 418 E. 6). Trotz der in einem Teil der Literatur geäusserten Kritik ist an dieser Beschränkung festzuhalten (KRAMER, N. 74 ff. zu Art. 18 OR mit weiteren Hinweisen; vgl. auch POUDRET, COJ N. 4.4.4 zu Art. 63 OG ). Sie ergibt sich schon aus der verfassungsmässigen Ordnung, nach der die Berufung allein die Sicherstellung der einheitlichen Anwendung des formellen und materiellen Bundesprivatrechts bezwecken kann ( Art. 114 BV ) und nicht in die kantonale Prozesshoheit ( Art. 64 Abs. 3 BV ) eingreifen darf. Für erhebliche Tatsachenbehauptungen gibt das Bundesrecht zwar einen Anspruch auf Zulassung zum Beweis ( BGE 114 II 290 f. E. 2a), im übrigen sind jedoch sowohl die Abnahme wie die Würdigung von Beweisen (KUMMER, N. 10 und N. 111 zu Art. 8 ZGB ) ausschliesslich vom kantonalen Prozessrecht beherrscht, das nicht Gegenstand der Berufung sein kann (Art. 55 Abs. 1 lit. c a. E. OG). Dass der Richter beim Indizienbeweis aufgrund von Erfahrungssätzen aus dem Indiz auf die rechtlich zu beurteilende Tatsache schliesst (KUMMER, N. 93 zu Art. 8 ZGB ), kann zu keinem anderen Ergebnis führen. Denn hätte bereits das Abstellen auf Erfahrungssätze zur Folge, dass die Beweiswürdigung auf Berufung hin zu überprüfen wäre, könnte jede Beweiswürdigung mit diesem Rechtsmittel angefochten werden, beruht doch Beweiswürdigung stets auch auf richterlicher Lebenserfahrung. Entsprechend der verfassungsmässigen Ordnung hat die Überprüfung von Erfahrungssätzen im Berufungsverfahren daher auf Sätze der allgemeinen Lebenserfahrung beschränkt zu bleiben, die sich generell abstrakten Rechtsnormen nähern, weil sie dem Richter über den konkreten Einzelfall hinaus als allgemeingültiger Massstab für die Beurteilung von Tatsachen dienen ( BGE 69 II 204 ff. E. 5; POUDRET, COJ N. 4.2.4 BGE 118 II 365 S. 367 zu Art. 63 OG mit weiteren Hinweisen). Dazu gehören die Erfahrungssätze, die der Richter bei der Ermittlung des tatsächlichen Parteiwillens im Rahmen der subjektiven Vertragsauslegung heranzieht, indessen nicht (POUDRET, COJ N. 4.4.4 zu Art. 63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