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III 57</w:t>
      </w:r>
    </w:p>
    <w:p>
      <w:r>
        <w:t>Bundesgericht (BGE), 1992-01-01, FR</w:t>
      </w:r>
    </w:p>
    <w:p>
      <w:r>
        <w:rPr>
          <w:b/>
        </w:rPr>
        <w:t xml:space="preserve">Quelle: </w:t>
      </w:r>
      <w:r>
        <w:t>https://mcp.opencaselaw.ch/entscheid/bge_BGE_118_III_57</w:t>
      </w:r>
    </w:p>
    <w:p>
      <w:r>
        <w:t>FR: ATF 118 III 57</w:t>
      </w:r>
    </w:p>
    <w:p>
      <w:r>
        <w:t>IT: DTF 118 III 57</w:t>
      </w:r>
    </w:p>
    <w:p>
      <w:pPr>
        <w:pStyle w:val="Heading2"/>
      </w:pPr>
      <w:r>
        <w:t>Regeste</w:t>
      </w:r>
    </w:p>
    <w:p>
      <w:r>
        <w:t>Regeste Art. 231 und Art. 260 SchKG. Summarischer Konkurs; Verzicht der Masse, ein Organ des Gemeinschuldners zu belangen; Abtretung ihrer Rechtsansprüche. Die Bestimmungen, die das summarische Konkursverfahren ordnen, regeln nicht, wie die Masse den Beschluss zu fassen hat zu verzichten, ein Organ des Gemeinschuldners zu belangen (E. 2). Der Abtretung oder dem Abtretungsangebot von Rechtsansprüchen der Masse muss ein Beschluss der Masse über den Verzicht auf deren Geltendmachung vorangehen. Die Gläubiger müssen Gelegenheit erhalten, zu diesem Punkt Stellung zu nehmen (E. 3). Art. 260 SchKG hat zwingenden Charakter, da er eine Abtretung von Rechtsansprüchen der Masse nur unter der Voraussetzung vorsieht, dass diese auf deren Geltendmachung verzichtet hat. Die Abtretung oder das Abtretungsangebot, die resp. das vor dem Verzichtbeschluss erfolgt, ist nichtig (E. 4).</w:t>
      </w:r>
    </w:p>
    <w:p>
      <w:r>
        <w:t>Regeste Art. 231 et art. 260 LP. Faillite sommaire; renonciation de la masse à agir elle-même contre un organe de la faillie; cession de ses droits. La réglementation régissant la liquidation sommaire d'une faillite ne détermine pas comment la masse décide de renoncer à agir elle-même contre un organe de la faillie (consid. 2). La cession ou l'offre de cession des droits de la masse doit être précédée d'une décision de la masse quant à la renonciation à agir elle-même. Les créanciers doivent avoir l'occasion de se déterminer à ce sujet (consid. 3). L'art. 260 LP a un caractère impératif lorsqu'il ne prévoit la cession des droits de la masse qu'après renonciation par celle-ci à les faire valoir elle-même. La cession ou l'offre de cession qui intervient avant la décision de renonciation est nulle (consid. 4).</w:t>
      </w:r>
    </w:p>
    <w:p>
      <w:r>
        <w:t>Regesto Art. 231 e art. 260 LEF. Fallimento secondo la procedura sommaria; rinuncia della massa a procedere contro un organo della fallita; cessione dei suoi diritti. La regolamentazione che regge la liquidazione sommaria di un fallimento non stabilisce in che modo la massa deve rinunciare a procedere contro un'organo della fallita (consid. 2). La cessione o l'offerta di cessione delle pretese della massa deve essere preceduta da una decisione della massa sulla sua rinuncia di farle valere. I creditori devono avere la possibilità di pronunciarsi in merito (consid. 3). L'art. 260 LEF è di natura imperativa in quanto prevede la cessione dei diritti della massa unicamente dopo che codesta ha rinunciato di farli valere. La cessione o l'offerta di cessione avvenuta prima della decisione di rinuncia è nulla (consid. 4).</w:t>
      </w:r>
    </w:p>
    <w:p>
      <w:pPr>
        <w:pStyle w:val="Heading2"/>
      </w:pPr>
      <w:r>
        <w:t>Erwägungen</w:t>
      </w:r>
    </w:p>
    <w:p>
      <w:r>
        <w:rPr>
          <w:b/>
        </w:rPr>
        <w:t>E. 2</w:t>
      </w:r>
    </w:p>
    <w:p>
      <w:r>
        <w:t>L' art. 231 LP , seule disposition légale régissant la liquidation sommaire de la faillite, en règle très succinctement les modalités. Celles-ci sont précisées par les art. 32 al. 2, 49, 70, 93 et 96 OOF ainsi que par les art. 71 à 81, 83 et 85 OOF applicables en vertu des renvois de l'art. 96 let. b et c OOF. Parmi ces dispositions réglementaires, seuls les art. 49 et 80 OOF sont en rapport direct avec la cession des droits de la masse aux créanciers. L'art. 49 OOF prévoit que, simultanément à la communication aux créanciers du dépôt de l'état de collocation, un délai leur sera imparti pour requérir cession des droits de la masse. Cette norme réglementaire vise l'offre de cession dans les cas importants, mais ne régit pas la décision de la masse BGE 118 III 57 S. 59 de renoncer à faire valoir ses droits elle-même. Quant à l'art. 80 OOF, il se borne à prescrire, pour la cession des droits de la masse, l'usage d'un formulaire et le respect des conditions que celui-ci prévoit. Sur un plan général, l'art. 96 let. a OOF prévoit que, dans la règle, il n'y a pas lieu de convoquer d'assemblée des créanciers, mais que l'office peut, lorsque des circonstances spéciales rendent une consultation des créanciers désirable, les convoquer à une assemblée ou provoquer une décision de leur part au moyen de circulaires. En définitive, la brève réglementation qui régit la liquidation sommaire n'indique pas expressément comment la masse peut décider de renoncer à agir elle-même contre un organe du failli.</w:t>
      </w:r>
    </w:p>
    <w:p>
      <w:r>
        <w:rPr>
          <w:b/>
        </w:rPr>
        <w:t>E. 3</w:t>
      </w:r>
    </w:p>
    <w:p>
      <w:r>
        <w:t>Dans une jurisprudence constante, le Tribunal fédéral a considéré qu'une cession n'était valable que si elle faisait suite à une décision de la masse, c'est-à-dire de la majorité des créanciers, de renoncer à agir elle-même ( ATF 113 III 137 consid. 3b, ATF 79 III 11 , ATF 75 III 17 consid. 2, ATF 71 III 137 consid. 2). Il en va de même pour une offre de cession. Comme il n'y a, dans la règle, pas d'assemblée des créanciers en cours de liquidation sommaire (art. 96 let. a OOF), la décision de renonciation est, en principe, provoquée par voie de circulaire aux créanciers ( ATF 79 III 11 , ATF 71 III 137 consid. 2; BRIDEL, Contribution à l'étude de l' art. 260 LP , in JdT 1939 II 98ss, n. 12). La voie de la publication n'est pas exclue ( ATF 58 III 97 consid. 3), mais il faut accorder aux créanciers l'occasion de se déterminer quant à une éventuelle renonciation avant d'offrir la cession de droits litigieux ( ATF 102 III 82 consid. 3b). En l'espèce, les créanciers n'ont jamais été interpellés, ni par circulaire, ni par publication, sur le principe de la renonciation de la masse à faire valoir elle-même des créances inventoriées. Alors que l'offre de cession des droits de la masse supposait la renonciation à une action de la masse elle-même, il n'y a pas eu, ni expressément ni tacitement, une décision de renonciation prise par l'ensemble des créanciers.</w:t>
      </w:r>
    </w:p>
    <w:p>
      <w:r>
        <w:rPr>
          <w:b/>
        </w:rPr>
        <w:t>E. 4</w:t>
      </w:r>
    </w:p>
    <w:p>
      <w:r>
        <w:t>Une décision est nulle, et non seulement annulable, lorsqu'elle viole une disposition légale impérative ( ATF 115 III 26 consid. 1 et les arrêts cités). Tel est le cas de l' art. 260 LP qui ne prévoit la cession des droits de la masse qu'après renonciation par celle-ci à les faire valoir elle-même ( ATF 79 III 12 consid. 2). Par conséquent, l'offre de cession contenue dans la publication des 26 et 27 février 1991 est nulle et sa nullité peut être constatée d'office et en tout temps par les autorités de surveillance, notamment par la Chambre des poursuites et des faillites du Tribunal fédéral BGE 118 III 57 S. 60 ( ATF 115 III 26 consid. 1). Il en découle que le délai pour requérir cession des droits de la masse n'a pas commencé à courir. Il est dès lors inutile d'examiner si l'offre de cession a été communiquée aux créanciers de façon valable.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