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229 vom 1. Januar 1992</w:t>
      </w:r>
    </w:p>
    <w:p>
      <w:r>
        <w:t>Bundesgericht (BGE), 1992-01-01, DE</w:t>
      </w:r>
    </w:p>
    <w:p>
      <w:r>
        <w:rPr>
          <w:b/>
        </w:rPr>
        <w:t xml:space="preserve">Quelle: </w:t>
      </w:r>
      <w:r>
        <w:t>https://mcp.opencaselaw.ch/entscheid/bge_BGE_118_IA_229</w:t>
      </w:r>
    </w:p>
    <w:p>
      <w:r>
        <w:t>FR: BGE BGE 118 IA 229 du 1 janvier 1992</w:t>
      </w:r>
    </w:p>
    <w:p>
      <w:r>
        <w:t>IT: BGE BGE 118 IA 229 del 1 gennaio 1992</w:t>
      </w:r>
    </w:p>
    <w:p>
      <w:pPr>
        <w:pStyle w:val="Heading2"/>
      </w:pPr>
      <w:r>
        <w:t>Regeste</w:t>
      </w:r>
    </w:p>
    <w:p>
      <w:r>
        <w:t>Regeste Art. 88 OG und Art. 381 ZGB. Das Mündel selber bzw. die verbeiratete Person besitzen ein rechtlich geschütztes Interesse an der Ernennung der von ihnen vorgeschlagenen Person zum Vormund bzw. Beirat. Es kommt ihnen daher auch die Legitimation zu, die Nichternennung dieser Person mit staatsrechtlicher Beschwerde anzufechten.</w:t>
      </w:r>
    </w:p>
    <w:p>
      <w:r>
        <w:t>Regeste Art. 88 OJ et art. 381 CC. L'interdit lui-même, respectivement la personne pourvue d'un conseil légal, possèdent un intérêt juridiquement protégé à la nomination en tant que tuteur, respectivement conseil légal, de la personne proposée par eux. Ils ont donc également qualité pour interjeter un recours de droit public contre la décision refusant de désigner cette personne.</w:t>
      </w:r>
    </w:p>
    <w:p>
      <w:r>
        <w:t>Regesto Art. 88 OG e art. 381 CC. Il tutelato, rispettivamente la persona inabilitata hanno un interesse giuridico alla nomina del tutore, rispettivamente dell'assistente da loro proposto. Essi sono pertanto legittimati a interporre un ricorso di diritto pubblico contro la mancata nomina di questa persona.</w:t>
      </w:r>
    </w:p>
    <w:p>
      <w:pPr>
        <w:pStyle w:val="Heading2"/>
      </w:pPr>
      <w:r>
        <w:t>Erwägungen</w:t>
      </w:r>
    </w:p>
    <w:p>
      <w:r>
        <w:rPr>
          <w:b/>
        </w:rPr>
        <w:t>E. 2</w:t>
      </w:r>
    </w:p>
    <w:p>
      <w:r>
        <w:t>Die Direktion der Justiz ist der Ansicht, die Beschwerdeführerin sei entgegen der in der Beschwerdeschrift vertretenen Auffassung nicht zur Beschwerdeführung betreffend die Wahl eines Beirats legitimiert. Das Bundesgericht habe in verschiedenen Entscheiden ausgeführt, die Bestimmung von Art. 381 ZGB sei ausschliesslich im öffentlichen Interesse aufgestellt worden. In BGE 107 Ia 344 habe das Bundesgericht Art. 381 ZGB zitiert und anschliessend festgehalten, diese Vorschrift sei nicht im Interesse der vorschlagsberechtigten Privaten erlassen worden. Zu diesem privaten Personenkreis gehöre auch das Mündel, weshalb es - wie die Eltern oder ein Kind - zur staatsrechtlichen Beschwerdeführung nicht legitimiert sei. Die Legitimation der Beschwerdeführerin sei einzig zur Rüge verletzter Verfahrensgarantien gegeben.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ist die Beschwerde nicht gegeben ( BGE 115 Ia 78 E. 1c, BGE 114 Ia 311 E. 3b, BGE 113 Ia 249 E. 2 und 428 E. 1, mit Hinweisen). Es trifft zu, dass das Bundesgericht in konstanter Rechtsprechung entschieden hat, aus dem in Art. 381 ZGB vorgesehenen Vorschlagsrecht des Mündels oder dessen Eltern dürfe kein Anspruch auf die Wahl der vorgeschlagenen Person hergeleitet werden. BGE 118 Ia 229 S. 231 Art. 381 ZGB sei ausschliesslich im öffentlichen und nicht im privaten Interesse derjenigen Personen, die einen Vormund vorschlagen können, aufgestellt worden. Die Vormundschaft (wie auch die Beiratschaft, siehe Art. 397 ZGB ) sei eine öffentliche Angelegenheit; ihre Ausgestaltung lasse die persönliche Rechtsstellung der Eltern des Mündels unberührt. Zumindest den Eltern eines Mündels oder weiteren Verwandten hat das Bundesgericht deshalb stets die Beschwerdelegitimation abgesprochen (vgl. BGE 117 Ia 506 ; Entscheid vom 25. Mai 1990 i.S. M. gegen Justizdirektion des Kantons Zürich; BGE 107 II 506 E. 3 und BGE 107 Ia 344 /345). Diese Rechtsprechung muss auch für die Wahl eines Beirats gelten ( Art. 397 ZGB ; SCHNYDER/MURER, N 113 zu Art. 380/381 ZGB). In BGE 107 II 506 hat das Bundesgericht hinsichtlich der Legitimation des Mündels die Frage aufgeworfen, ob nicht dem Mündel selbst (und entsprechend auch der zu verbeiratenden Person) ein rechtlich geschütztes Interesse an der Wahl der von ihm vorgeschlagenen Person zuzuerkennen wäre, sofern keine wichtigen Gründe gegen diese Person sprächen. Denn dem Wunsch des zu Bevormundenden komme insbesondere bei erwachsenen Entmündigten stärkeres Gewicht zu als bei Unmündigen. Letztlich hat es aber diese Frage im zitierten Entscheid offengelassen, weil in jenem Fall ausschliesslich über die Legitimation der Mutter eines Mündels zu befinden war. Auch in den andern zitierten Entscheiden ging es stets um die Beschwerdelegitimation naher Verwandter des zu Entmündigenden oder der zu verbeiständenden Person. Zu dieser Frage ist in einem einzigen nicht publizierten Urteil (Entscheid vom 11. September 1985 i.S. W. gegen Obergericht des Kantons Aargau) insofern Stellung genommen worden, als dort zwar die Anrufung des Grundrechts der persönlichen Freiheit als unstatthaft zurückgewiesen worden ist; es ist aber auch festgehalten worden, die Verletzung von Art. 381 ZGB könne nur mit Willkürbeschwerde vor Bundesgericht gerügt werden. Dieser Auffassung ist zuzustimmen. Wie die Kommentatoren SCHNYDER/MURER (N 70 zu Art. 388 ZGB ) mit Recht annehmen, ist für das Mündel ein rechtlich geschütztes Interesse und dementsprechend die Beschwerdelegitimation gestützt auf Art. 381 ZGB zu bejahen. Die Kommentatoren gehen davon aus, dass das Vorschlagsrecht den zu Entmündigenden oder den zu verbeiratenden Personen auch um ihrer Persönlichkeit willen zusteht; sie weisen zutreffend darauf BGE 118 Ia 229 S. 232 hin, dass ganz allgemein sich in solchen Fällen das öffentliche und das private Interesse überschneiden können. Zwar kann es entgegen der Meinung der Beschwerdeführerin nicht auf den Grund der Verbeiratung ankommen, um über die Beschwerdelegitimation zu befinden. Wie die Direktion der Justiz mit Recht ausführt, liesse sich aus dem blossen Umstand, dass die Massnahme auf eigenes Begehren und nicht auf Vorschlag einer Behörde, des Arztes oder Verwandter ergriffen wird, nicht die Legitimation zur staatsrechtlichen Beschwerde herleiten. Entscheidend ist vielmehr, dass im Falle einer Entmündigung oder einer Verbeiratung ein gesetzlicher Vertreter für die betroffene Person zu ernennen ist, der in wesentlichen Bereichen mit dieser zusammenzuarbeiten hat (vgl. Art. 395 ZGB ). Eine solche Massnahme berührt in ausgeprägtem Masse die Persönlichkeit des Betroffenen; und es liegt in seinen rechtlich geschützten Interessen, dass die notwendigerweise enge Mitwirkung eines Dritten nach Möglichkeit auf einem Vertrauensverhältnis zwischen dem Mündel beziehungsweise Verbeiratetem und seinem Vormund oder Beirat beruht. Selbst wenn in diesem Zusammenhang nicht geradezu das Grundrecht der persönlichen Freiheit angerufen werden kann, ist der Eingriff in den Kernbereich der betroffenen Person doch so gross, dass die Ernennung oder Verweigerung der Wahl einer Vertrauensperson wenigstens mittels Willkürbeschwerde dem Bundesgericht zur Prüfung unterbreitet werden muss. Dem Betroffenen gleich wie etwa den Eltern diese Befugnis zu versagen, wäre ungerecht und unverständlich. Dem Mündel oder Verbeirateten selbst muss deshalb die Legitimation zur Einreichung einer Willkürbeschwerde im Sinne von Art. 88 OG entgegen der Auffassung der Direktion der Justiz zugestanden werden. Auf die Beschwerde ist daher unter diesem Gesichtspunkt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