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17 vom 1. Januar 1992</w:t>
      </w:r>
    </w:p>
    <w:p>
      <w:r>
        <w:t>Bundesgericht (BGE), 1992-01-01, DE</w:t>
      </w:r>
    </w:p>
    <w:p>
      <w:r>
        <w:rPr>
          <w:b/>
        </w:rPr>
        <w:t xml:space="preserve">Quelle: </w:t>
      </w:r>
      <w:r>
        <w:t>https://mcp.opencaselaw.ch/entscheid/bge_BGE_118_IA_17</w:t>
      </w:r>
    </w:p>
    <w:p>
      <w:r>
        <w:t>FR: BGE BGE 118 IA 17 du 1 janvier 1992</w:t>
      </w:r>
    </w:p>
    <w:p>
      <w:r>
        <w:t>IT: BGE BGE 118 IA 17 del 1 gennaio 1992</w:t>
      </w:r>
    </w:p>
    <w:p>
      <w:pPr>
        <w:pStyle w:val="Heading2"/>
      </w:pPr>
      <w:r>
        <w:t>Regeste</w:t>
      </w:r>
    </w:p>
    <w:p>
      <w:r>
        <w:t>Regeste Art. 4 BV; rechtliches Gehör. Es ist mit dem aus Art. 4 BV folgenden Gehörsanspruch nicht vereinbar, wenn an einer Appellationsverhandlung, an der ein Angeschuldigter nach dem kantonalen Recht nicht teilnehmen muss, ohne dessen Wissen ein Beweisergänzungsverfahren durchgeführt wird.</w:t>
      </w:r>
    </w:p>
    <w:p>
      <w:r>
        <w:t>Regeste Art. 4 Cst.; droit d'être entendu. Il est incompatible avec le droit d'être entendu consacré par l'art. 4 Cst. de compléter l'administration des preuves au cours d'une audience d'appel à l'insu de l'accusé qui n'est pas tenu d'être présent selon le droit cantonal.</w:t>
      </w:r>
    </w:p>
    <w:p>
      <w:r>
        <w:t>Regesto Art. 4 Cost.; diritto di essere sentito. È incompatibile con il diritto di essere sentito consacrato dall'art. 4 Cost. completare l'assunzione delle prove nel corso di una udienza di appello all'insaputa dell'accusato che, secondo il diritto cantonale, non deve parteciparvi.</w:t>
      </w:r>
    </w:p>
    <w:p>
      <w:pPr>
        <w:pStyle w:val="Heading2"/>
      </w:pPr>
      <w:r>
        <w:t>Erwägungen</w:t>
      </w:r>
    </w:p>
    <w:p>
      <w:r>
        <w:rPr>
          <w:b/>
        </w:rPr>
        <w:t>E. 1</w:t>
      </w:r>
    </w:p>
    <w:p>
      <w:r>
        <w:t>Der Beschwerdeführer hat, wie es nach Art. 318 Abs. 3 des Gesetzes über das Strafverfahren des Kantons Bern vom 20. Mai 1928 (StrV) zulässig ist, an der Verhandlung vor der 1. Strafkammer des Obergerichts des Kantons Bern vom 5. September 1991 nicht teilgenommen und sich auf die Einreichung eines schriftlichen Parteivortrages vom 30. August 1991 beschränkt. In der Verhandlung vom 5. September 1991 beantragte der Generalprokurator-Stellvertreter, einen Telefax des Pol Gfr X. vom gleichen Tag mit den von diesem nach dem Vorfall erstellten Handnotizen zu den Akten zu erkennen. Die Strafkammer gab diesem Antrag statt. Im angefochtenen Urteil führte sie zur Zeugenaussage X. aus, diese seien widerspruchsfrei und würden mit den unmittelbar nach der Kontrolle erstellten Handnotizen übereinstimmen. Der Beschwerdeführer macht geltend, die Strafkammer hätte ihn über die Einholung dieses weiteren Beweismittels informieren und ihm Gelegenheit zur Stellungnahme geben müssen. Diese Unterlassung beanstandet er als Verweigerung des rechtlichen Gehörs, da er nicht mit neuen Beweismitteln, über die er nicht informiert würde, rechnen müsse. a) Der Anspruch auf rechtliches Gehör ist formeller Natur. Seine Verletzung führt ungeachtet der Erfolgsaussichten der Beschwerde in der Sache selbst zur Aufhebung des angefochtenen Entscheids ( BGE 117 Ia 7 E. 1a, BGE 115 Ia 10 E. 2a mit Hinweisen). Die vom Beschwerdeführer geltend gemachte Verletzung des rechtlichen Gehörs ist deshalb vorweg zu prüfen. b) Der Umfang des Anspruchs auf rechtliches Gehör wird zunächst durch die kantonalen Verfahrensvorschriften umschrieben, deren Auslegung und Anwendung das Bundesgericht unter dem Gesichtswinkel der Willkür prüft. Wo sich dieser kantonale Rechtsschutz als ungenügend erweist, greifen die unmittelbar aus Art. 4 BV folgenden Verfahrensregeln zur Sicherung des rechtlichen Gehörs Platz, die dem Bürger in allen Streitsachen ein bestimmtes Mindestmass an Verteidigungsrechten gewährleisten ( BGE 117 Ia 7 E. 1a, BGE 116 Ia 98 E. 3a mit Hinweisen). Der Beschwerdeführer macht keine Verletzung kantonaler Verfahrensvorschriften in einer den Anforderungen von Art. 90 Abs. 1 lit. b OG genügenden Weise geltend. Daher ist einzig und zwar mit freier Kognition zu prüfen ( BGE 117 Ia 7 E. 1a mit Hinweis), ob unmittelbar aus Art. 4 BV folgende Regeln missachtet wurden. BGE 118 Ia 17 S. 19 c) 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116 Ia 99 E. 3b, 115 Ia 11 E. 2b mit Hinweisen). d) Es ist unbestritten, dass die durch Telefax übermittelten Handnotizen des Pol Gfr X. dem Beschwerdeführer nicht unterbreitet wurden, und dass der Beschwerdeführer insoweit auch keine Gelegenheit gehabt hatte, sich zu diesen Handnotizen zu äussern. Trotzdem hat die 1. Strafkammer in ihrem angefochtenen Entscheid zur Erhärtung der Glaubwürdigkeit der Aussagen des Pol Gfr X. auf dessen Handnotizen verwiesen, was mit dem aus Art. 4 BV folgenden Gehörsanspruch nicht vereinbar ist. Daran ändert nichts, dass der Beschwerdeführer freiwillig an der Appellationsverhandlung vom 5. September 1991 nicht teilgenommen hat. Gemäss Art. 318 Abs. 2 und 3 StrV hat der Angeschuldigte die Möglichkeit, persönlich vor der Strafkammer zu erscheinen, sich von einem Anwalt vertreten zu lassen oder einen schriftlichen Parteivortrag einzureichen. Durch seinen Verzicht an der Verhandlung teilzunehmen, verzichtete der Beschwerdeführer nicht auf das Recht, zu neuen Beweisen angehört zu werden. Nach der Rechtsprechung des Bundesgerichts darf ein Verzicht nicht leichthin angenommen werden und würde eine genügende Orientierung durch die Behörden voraussetzen (vgl. BGE 101 Ia 313 E. 2b). Die bernische Appellationsinstanz führt in der Regel kein vor sich abspielendes Beweisverfahren mehr durch, sondern überprüft vielmehr anhand der Akten das Beweisverfahren, das vor der Vorinstanz stattfand (JÜRG AESCHLIMANN, Das Bernische Strafverfahren, 1988, Bd. 3, Besonderer Teil II, Seite 72). Nach Art. 316 Abs. 1 StrV haben die Parteien allfällige Beweisergänzungsanträge 10 Tage vor dem Verhandlungstag der Strafkammer schriftlich einzureichen, wobei diese Frist als Ordnungsfrist gilt (JÜRG AESCHLIMANN, a.a.O., Seite 72). Die Gegenpartei kann deshalb damit rechnen, dass ihr solche Anträge jedenfalls dann zur Kenntnis gebracht werden, wenn dem Beweisergänzungsantrag stattgegeben wird und die neuen Beweise im Urteil berücksichtigt werden. Wenn die Appellationsinstanz BGE 118 Ia 17 S. 20 von Amtes wegen oder auf Antrag hin Beweismassnahmen anordnet, gelten dafür gemäss Art. 317 Abs. 5 StrV die Vorschriften der Hauptverhandlung. Danach haben die Parteien etwa ein Fragerecht gegenüber abgehörten Personen (Art. 247 Abs. 1 StrV). Im vorliegenden Fall hat die Staatsanwaltschaft ihr Beweisergänzungsgesuch verspätet, nämlich erst in der Verhandlung selbst gestellt. Mit einem solchen Vorgehen musste der Beschwerdeführer jedoch nicht rechnen, zumal ja, wie bereits ausgeführt, ein Beweisergänzungsverfahren nicht unbedingt die Regel bildet. Unhaltbar ist die vom Generalprokurator in seiner Beschwerdevernehmlassung vertretene Auffassung, wonach eine Verletzung des rechtlichen Gehörs nicht vorliege, da im bernischen Strafverfahren der Unmittelbarkeits- und Mündlichkeitsgrundsatz erheblich eingeschränkt sei. Diese Grundsätze und auch der in ZBJV 119/1983 S. 509 f. wiedergegebene Bundesgerichtsentscheid berühren den hier in Frage stehenden Gehörsanspruch nicht und vermöchten ihn, soweit er durch die Bundesverfassung garantiert ist, ohnehin nicht einzuschränken.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