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144 vom 1. Januar 1992</w:t>
      </w:r>
    </w:p>
    <w:p>
      <w:r>
        <w:t>Bundesgericht (BGE), 1992-01-01, DE</w:t>
      </w:r>
    </w:p>
    <w:p>
      <w:r>
        <w:rPr>
          <w:b/>
        </w:rPr>
        <w:t xml:space="preserve">Quelle: </w:t>
      </w:r>
      <w:r>
        <w:t>https://mcp.opencaselaw.ch/entscheid/bge_BGE_118_IA_144</w:t>
      </w:r>
    </w:p>
    <w:p>
      <w:r>
        <w:t>FR: BGE BGE 118 IA 144 du 1 janvier 1992</w:t>
      </w:r>
    </w:p>
    <w:p>
      <w:r>
        <w:t>IT: BGE BGE 118 IA 144 del 1 gennaio 1992</w:t>
      </w:r>
    </w:p>
    <w:p>
      <w:pPr>
        <w:pStyle w:val="Heading2"/>
      </w:pPr>
      <w:r>
        <w:t>Regeste</w:t>
      </w:r>
    </w:p>
    <w:p>
      <w:r>
        <w:t>Regeste Art. 4 BV; Schlüssigkeit und Beweiskraft eines technischen Gutachtens (Brandprobenanalyse) im Strafprozess. In Sachfragen weicht der Richter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dem Richter die Schlüssigkeit einer Expertise in wesentlichen Punkten zweifelhaft, hat er nötigenfalls ergänzende Beweise zur Klärung dieser Zweifel zu erheben. Das Abstellen auf eine nicht schlüssige Expertise bzw. der Verzicht auf die gebotenen zusätzlichen Beweiserhebungen kann einen Verstoss gegen Art. 4 BV (Verbot willkürlicher Beweiswürdigung) nach sich ziehen. Im vorliegenden Fall wurde ein solcher Verstoss verneint.</w:t>
      </w:r>
    </w:p>
    <w:p>
      <w:r>
        <w:t>Regeste Art. 4 Cst.; caractère concluant et force probante d'une expertise technique (analyse de la preuve d'un incendie) dans le procès pénal. En matière technique, le juge ne s'écarte de l'avis d'un expert judiciaire que pour de sérieux motifs.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pourrait commettre une appréciation arbitraire des preuves (art. 4 Cst.). Ce n'est pas le cas en l'espèce.</w:t>
      </w:r>
    </w:p>
    <w:p>
      <w:r>
        <w:t>Regesto Art. 4 Cost.; carattere concludente e forza probatoria di una perizia tecnica (analisi di prove di un incendio) nel processo penale. In materia tecnica, il giudice si scosta dall'avviso di un esperto giudiziario soltanto in presenza di motivi validi. L'apprezzamento delle prove e la soluzione delle questioni giuridiche compete al giudice. Questi deve esaminare se sulla base degli ulteriori mezzi di prova e delle allegazioni delle parti sussistano serie obiezioni contro il carattere concludente delle esposizioni peritali. Qualora al giudice il carattere concludente di una perizia appaia dubbio in punti determinanti egli deve, all'occorrenza, assumere prove complementari allo scopo di dissipare questi dubbi. Il fondarsi su una perizia non concludente, rispettivamente la rinuncia a compiere accertamenti probatori complementari può costituire un apprezzamento arbitrario delle prove (art. 4 Cost.). Ciò non è il caso in concreto.</w:t>
      </w:r>
    </w:p>
    <w:p>
      <w:pPr>
        <w:pStyle w:val="Heading2"/>
      </w:pPr>
      <w:r>
        <w:t>Erwägungen</w:t>
      </w:r>
    </w:p>
    <w:p>
      <w:r>
        <w:rPr>
          <w:b/>
        </w:rPr>
        <w:t>E. 1</w:t>
      </w:r>
    </w:p>
    <w:p>
      <w:r>
        <w:t>a) Der Beschwerdeführer rügt, der angefochtene Entscheid beruhe "auf einer willkürlichen Beweiswürdigung, indem auf eine offensichtlich unhaltbare Expertise abgestellt" worden sei und "indem Feststellungen ohne jede Beweisgrundlage getroffen" worden seien. Das Gutachten des wissenschaftlichen Dienstes der Stadtpolizei Zürich sei insbesondere deshalb nicht schlüssig, weil es den Ausführungen in einer wissenschaftlichen Publikation zum Problem der Selbstentzündung von Heu widerspreche. An der betreffenden Publikation hatte der Urheber der Expertise als Co-Autor mitgewirkt. c) Der gerichtliche Experte teilt dem Richter auf 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(vgl. unveröffentlichtes Urteil des Bundesgerichtes vom 29. März 1990 i.S. A. A., E. 7c, S. 17; ROBERT HAUSER, Kurzlehrbuch des schweizerischen BGE 118 Ia 144 S. 146 Strafprozessrechts, 2. Aufl., Zürich 1984, S. 178; MARC HELFENSTEIN, Der Sachverständigenbeweis im schweizerischen Strafprozess, Diss. ZH 1978, S. 1 ff.; NIKLAUS SCHMID, Strafprozessrecht, Zürich 1989, N 660 ff.). Angesichts der immer schneller fortschreitenden Entwicklungen auf sämtlichen Gebieten von Wissenschaft und Technik kommt dem gerichtlichen Gutachten eine hohe Bedeutung zu. Nicht zu übersehen sind aber auch Gefahren einer Überschätzung und Überbewertung von Expertenmeinungen (vgl. KLAUS LOUWEN, Die Abhängigkeit des Richters der Sozialgerichtsbarkeit von ärztlichen Sachverständigen, Deutsche Richterzeitung 1988, S. 241 ff.; HORST SENDLER, Richter und Sachverständiger, Neue Juristische Wochenschrift 1986, S. 297 ff.; OTTO RUDOLF KISSEL, Gerichtsverfassungsgesetz, München 1981, § 1 N 160 ; SCHMID, a.a.O., N 664). Die Beweiswürdigung und die Beantwortung der sich stellenden Rechtsfragen muss in jedem Fall Sache des Richters bleiben ( BGE 113 II 201 E. 1a; BGE 111 II 75 ; 107 IV 8 ; BGE 102 IV 226 f. E. 7b). Nach der Praxis des Europäischen Gerichtshofes für Menschenrechte zu Art. 6 EMRK hat der Angeschuldigte grundsätzlich Anspruch auf Unparteilichkeit des bestellten Experten. So kann es problematisch erscheinen, wenn das Gericht einen Experten benennt, dessen Feststellungen zur Einleitung des Strafverfahrens geführt haben. Der Anspruch auf Waffengleichheit verlangt jedoch nicht, dass das Gericht auf Verlangen des Angeschuldigten eine Zusatzexpertise veranlasst, falls das erste Gutachten die Anklage bestätigt (Urteil des Europäischen Gerichtshofes für Menschenrechte vom 28. August 1991 i.S. Brandstetter c. A, EGMR Série A, vol. 211, Ziff. 46, 55 ff.). Erscheint dem Richter die Schlüssigkeit einer Expertise in wesentlichen Punkten zweifelhaft, hat er nötigenfalls ergänzende Beweise zur Klärung dieser Zweifel zu erheben. Als zusätzliches Beweismittel bietet sich insbesondere die Ergänzung des Gutachtens oder die Anordnung einer Oberexpertise an. Das Abstellen auf eine nicht schlüssige Expertise bzw. der Verzicht auf die gebotenen zusätzlichen Beweiserhebungen kann dagegen einen Verstoss gegen Art. 4 BV beinhalten (vgl. HELFENSTEIN, a.a.O., S. 251 ff.; MARK PIETH, Der Beweisantrag des Beschuldigten im Schweizer Strafprozessrecht, Diss. BS 1984, S. 240; SCHMID, a.a.O., N 671; ZR 85 (1986) Nr. 35). In technischen Fragen hält sich das Bundesgericht im Rahmen seiner Kognition an die Auffassung des Experten, sofern diese nicht offensichtlich widersprüchlich erscheint oder auf irrtümlichen tatsächlichen Feststellungen beruht ( BGE 110 Ib 56 E. 2; 101 Ib 408 ). BGE 118 Ia 144 S. 147 Grundsätzlich ist ein Abweichen von der Expertise nur aus triftigen Gründen zulässig ( BGE 107 IV 8 ; BGE 102 IV 226 f. E. 7b).</w:t>
      </w:r>
    </w:p>
    <w:p>
      <w:r>
        <w:rPr>
          <w:b/>
        </w:rPr>
        <w:t>E. 2</w:t>
      </w:r>
    </w:p>
    <w:p>
      <w:r>
        <w:t>a) Für die Frage, ob das Abstellen auf die Meinung des Experten einer willkürlichen Beweiswürdigung gleichkommt, ist in erster Linie auf die gerichtliche Expertise zum vorliegenden konkreten Fall und die diesbezüglichen ergänzenden Ausführungen des Experten an Schranken abzustellen und erst in zweiter Linie auf frühere Publikationen des gleichen Gutachters zu allgemeinen Fragen des Expertisethemas. Zu überprüfen ist allerdings, ob sich auf Grund der angeblichen Widersprüche zum wissenschaftlichen Schrifttum ernsthafte Zweifel an der Schlüssigkeit der gutachterlichen Darlegungen im konkreten Fall aufdrängen. b) Der Beschwerdeführer hatte im Berufungsverfahren die Ansicht vertreten, bei der Heuprobenentnahme an der Brandstelle sei nicht sachgerecht vorgegangen worden. Mit Hinweis auf die entsprechenden Darlegungen des Experten wird diese Ansicht im angefochtenen Urteil verworfen. Insbesondere sei es wegen Fäulnisgefahr sachgerecht gewesen, die Proben zu trocknen und nicht in nassem Zustand zu belassen. Der Einwand des Beschwerdeführers, es könne nicht mehr festgestellt werden, ob die Proben aus der Heuernte 1988 oder 1989 stammten, wurde vom Obergericht als nicht erheblich eingestuft, da es nach den Ausführungen des Experten irrelevant sei, ob in der Heuprobe auch altes Heu gewesen sein könnte. Dass es sich um altes Heu gehandelt habe, sei zudem angesichts des Gärgeruches und des überwiegenden Anteils an sogenannt "termophilen" Keimen, die sich laut Expertise bei normalen Temperaturen nicht mehr vermehren können, unwahrscheinlich. Der Ansicht des Beschwerdeführers, der Nachweis einer Selbsterhitzung des Heues durch Übergärung sei mangels Glutkessels und Brandkanälen nicht erbracht, werden ebenfalls die Darlegungen des Experten entgegengestellt. Danach seien bei einem zusammengestürzten abgebrannten Heustock Glutkessel und Brandkanäle nicht in jedem Fall nachweisbar. Gestützt auf die Analyse der Proben und deren Bewertung durch den Experten hat das Obergericht den Schluss gezogen, dass vor dem Brand zumindest mit sehr grosser Wahrscheinlichkeit eine Übergärung des Heustockes eingetreten sein muss. Berücksichtigt wurden dabei noch weitere Umstände, insbesondere das Fehlen einer funktionstüchtigen Heubelüftungsanlage, der von verschiedenen Zeugen vor dem Brand wahrgenommene starke Gärgeruch sowie die für Übergärung charakteristische Farbe und Konsistenz der vorgefundenen Heureste. BGE 118 Ia 144 S. 148 Da das Obergericht andere Brandursachen als unwahrscheinlich erachtete, schloss es in seiner Beweiswürdigung daher auf Selbstentzündung des Heues nach Übergärung und es lastete dem Beschwerdeführer dafür eine pflichtwidrige Unvorsicht an. c) Der Beschwerdeführer wendet dem gegenüber ein, die Beweiswürdigung des Obergerichtes sei unhaltbar. Es sei eine ungenügende Anzahl Proben genommen worden, das Probenergebnis sei für die gezogenen Schlüsse nicht ausreichend, sowie die Folgerung, dass die Selbsterhitzung des Heues in engeren Betracht zu ziehen ist und zur Selbstentzündung des Heustockes geführt hat, sei unhaltbar. Die entsprechenden Annahmen, auch soweit sie sich auf die Darlegungen des Experten stützten, stünden dabei teilweise in Widerspruch zu einer früheren wissenschaftlichen Publikation desselben Experten. Die Einwendungen des Beschwerdeführers lassen die Beweiswürdigung im angefochtenen Urteil indessen keineswegs als unhaltbar erscheinen. aa) Der Beschwerdeführer behauptet unter anderem, gemäss der von ihm zitierten Abhandlung liege eine Selbstentzündung im Bereiche des Möglichen, falls "die mesophilen Keime in der Mehrzahl" sind. Diese Interpretation ist offensichtlich falsch. Vielmehr trifft genau das Gegenteil zu. Im zitierten Artikel wird dargelegt, dass "mesophile" Mikroorganismen Raumtemperaturen bevorzugen, während "thermophile" Keime Lebensbedingungen von ca. 40-70o C vorziehen bzw. tolerieren. Sodann heisst es wörtlich: "Ist der Hauptteil des festgestellten Keimbesatzes mesophiler Art, scheidet eine Selbstentzündung des fraglichen Futtermittels aus, während bei einem starken Bewuchs mit thermophilen bzw. -toleranten Arten eine solche Brandursache im Bereich des Möglichen liegt (WALTER BRÜSCHWEILER/RUDOLF SCHÖNBÄCHLER, Erfahrungen bei der mikrobiologischen Untersuchung von Heu bei Verdacht auf Selbstentzündung, Archiv für Kriminologie 170 (1982) 106 ff., S. 107)." bb) Weiter bezeichnet der Beschwerdeführer die untersuchten Proben als "unauswertbar", weil lediglich eine gutachtlich verwertbare Probe vorliege, deren Keimbesatz zu gering sei, als dass signifikante Rückschlüsse daraus abgeleitet werden könnten. Zur Begründung dieser Ausführungen stützt sich der Beschwerdeführer wiederum auf den zitierten Aufsatz. Dazu ist vorweg zu bemerken, dass es entgegen der Meinung des Beschwerdeführers nicht zwingend erscheinen muss, nur von einer einzigen verwertbaren Probe auszugehen. Nach Darstellung des BGE 118 Ia 144 S. 149 Beschwerdeführers verblieben nach Ausscheidung von verkohlten und sterilen Proben zwei Keimbesätze (Proben 1 und 4) mit identischer Anzahl von Keimen. Weder ist der Schluss unausweichlich, dass bei gleichem Keimbesatz die Proben "aus demselben Ort" stammen mussten (die Proben können auch lediglich dem gleichen Brandradius entnommen worden sein), noch erscheint die Auslegung eindeutig, die der Beschwerdeführer dem fraglichen Aufsatz zukommen lässt. Der Beschwerdeführer weist darauf hin, dass die massgebliche Probe eine mittlere bis starke Reduktion des Keimbesatzes aufweise. Bei einer solchen Reduktion sei laut Aufsatz eine bedingt positive Bewertung der Analyse noch möglich, falls der thermophile Keimanteil den mesophilen nicht unterschreitet. Es dürfe aber nicht bloss auf solche Grenzfälle abgestellt werden. Diese Ausführungen im Aufsatz beziehen sich ausdrücklich auf mittel bis stark reduzierte Keimbesätze. Die Autoren weisen indessen einleitend darauf hin, dass "unabhängig von der Stärke der Keimzahlreduktion" eine Selbsterhitzung in Betracht gezogen werden könne, sofern der thermophile Besatz grösser sei als der mesophile (a.a.O., S. 113 unten). Dies trifft vorliegend - auch nach den Darlegungen des Beschwerdeführers - eindeutig zu. Der Anteil thermophiler Keime war nämlich mehr als doppelt so hoch wie der mesophile Anteil (900: 400 Keime/g). Der Schluss liegt nahe, dass sich die Ausführungen der Autoren zu den mittel bis stark reduzierten Proben lediglich auf die Grenzfälle beziehen, bei denen kein deutliches Überwiegen des thermophilen Anteils nachzuweisen ist (S. 114 oben). Andernfalls ergäbe der ausdrückliche Hinweis, wonach es bei grösserem thermophilem Anteil auf die Stärke der Keimzahlreduktion zum vornherein nicht ankomme, keinen Sinn. Wie es sich damit im einzelnen verhält, braucht hier indessen nicht entschieden zu werden. Der Experte ist im vorliegenden konkreten Fall jedenfalls ausdrücklich von einer genügenden Anzahl von Proben mit ausreichend signifikantem Keimbesatz ausgegangen. Er hatte anlässlich der Expertenbefragung Gelegenheit, seine Meinung ausführlich zu begründen. Dabei ist zu berücksichtigen, dass der Experte als Mitautor der betreffenden Publikation in besonderem Masse fachlich legitimiert und befähigt erscheint, die allgemeinen Ausführungen in seiner Publikation zu erläutern und, wenn nötig, in Hinblick auf den vorliegenden konkreten Fall zu relativieren. Zudem soll der Richter grundsätzlich nur aus triftigen Gründen von den Schlussfolgerungen des Experten zum konkreten Fall abweichen ( BGE 107 IV 8 ; vgl. auch § 110 Abs. 2 i.V.m. 161 StPO/TG). Es BGE 118 Ia 144 S. 150 ist nicht willkürlich, dass das Obergericht angesichts der Erläuterungen des Experten bei der mündlichen Befragung keine zwingenden Gründe sah, wegen allgemein gehaltenen Ausführungen in einem früheren Aufsatz von der sachlich überzeugenden Meinung des Gutachters im konkret zu beurteilenden Fall abzuweichen. Der Beschwerdeführer übersieht dabei auch, dass sich die Beweiswürdigung des Obergerichtes über die Brandprobenanalyse hinaus auch noch auf weitere Indizien gestützt hat (s. oben,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