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401</w:t>
      </w:r>
    </w:p>
    <w:p>
      <w:r>
        <w:t>Bundesgericht (BGE), 1991-01-01, DE</w:t>
      </w:r>
    </w:p>
    <w:p>
      <w:r>
        <w:rPr>
          <w:b/>
        </w:rPr>
        <w:t xml:space="preserve">Quelle: </w:t>
      </w:r>
      <w:r>
        <w:t>https://mcp.opencaselaw.ch/entscheid/bge_BGE_117_V_401</w:t>
      </w:r>
    </w:p>
    <w:p>
      <w:r>
        <w:t>FR: ATF 117 V 401</w:t>
      </w:r>
    </w:p>
    <w:p>
      <w:r>
        <w:t>IT: DTF 117 V 401</w:t>
      </w:r>
    </w:p>
    <w:p>
      <w:pPr>
        <w:pStyle w:val="Heading2"/>
      </w:pPr>
      <w:r>
        <w:t>Regeste</w:t>
      </w:r>
    </w:p>
    <w:p>
      <w:r>
        <w:t>Regeste Art. 4 BV, Art. 105 Abs. 1 UVG, Art. 130 Abs. 2 UVV. Die Bestimmung von Art. 130 Abs. 2 Satz 2 UVV, mit welcher ein Anspruch auf Parteientschädigung im Einspracheverfahren gemäss Art. 105 Abs. 1 UVG ausgeschlossen wird, verstösst weder gegen das Gesetz noch gegen die Verfassung (Erw. 1). Art. 108 Abs. 1 lit. g UVG. Wird ein ziffernmässig bestimmtes Rechtsbegehren im kantonalen Beschwerdeverfahren der Unfallversicherung nur teilweise gutgeheissen, so verstösst die Reduktion der Parteientschädigung wegen bloss teilweisen Obsiegens gegen die bundesrechtliche Bemessungsvorschrift von Art. 108 Abs. 1 lit. g Satz 2 UVG, falls das Rechtsbegehren den Prozessaufwand nicht beeinflusst hat (Erw. 2).</w:t>
      </w:r>
    </w:p>
    <w:p>
      <w:r>
        <w:t>Regeste Art. 4 Cst., art. 105 al. 1 LAA, art. 130 al. 2 OLAA. L'art. 130 al. 2, deuxième phrase, OLAA, d'après lequel il n'est alloué aucun dépens pour la procédure d'opposition selon l'art. 105 al. 1 LAA, n'est contraire ni à la loi ni à la Constitution (consid. 1). Art. 108 al. 1 let. g LAA. Lorsque, dans la procédure cantonale de recours en matière d'assurance-accidents, une conclusion chiffrée n'est admise que partiellement, une réduction de l'indemnité de dépens, motivée par le seul fait que la partie n'obtient pas entièrement gain de cause, viole les principes d'évaluation fixés par le droit fédéral à l'art. 108 al. 1 let. g, deuxième phrase, LAA, si cette conclusion n'a pas influé sur la difficulté du procès (consid. 2).</w:t>
      </w:r>
    </w:p>
    <w:p>
      <w:r>
        <w:t>Regesto Art. 4 Cost., art. 105 cpv. 1 LAINF, art. 130 cpv. 2 OAINF. L'art. 130 cpv. 2, seconda frase, OAINF, secondo il quale non sono versate indennità di parte nella procedura prevista all'art. 105 cpv. 1 LAINF, non contrasta né legge né Costituzione (consid. 1). Art. 108 cpv. 1 lett. g LAINF. Quando in procedura cantonale di ricorso in tema di assicurazione contro gli infortuni, una conclusione articolata in cifre è ammessa parzialmente, una diminuzione dell'indennità di parte, motivata per il fatto che la parte non vince interamente la causa, viola i principi stabiliti dal diritto federale all'art. 108 cpv. 1 lett. g, seconda frase, LAINF se detta conclusione non influisce sulla difficoltà del processo (consid. 2).</w:t>
      </w:r>
    </w:p>
    <w:p>
      <w:pPr>
        <w:pStyle w:val="Heading2"/>
      </w:pPr>
      <w:r>
        <w:t>Volltext</w:t>
      </w:r>
    </w:p>
    <w:p>
      <w:r>
        <w:t>Bundesgericht (BGE) Band V 1991 BGE 117 V 401 Tribunal fédéral (ATF) Volume V 1991 BGE 117 V 401 Tribunale federale (DTF) Volume V 1991 BGE 117 V 401</w:t>
      </w:r>
    </w:p>
    <w:p>
      <w:r>
        <w:t>Regeste Art. 4 BV, Art. 105 Abs. 1 UVG, Art. 130 Abs. 2 UVV. Die Bestimmung von Art. 130 Abs. 2 Satz 2 UVV, mit welcher ein Anspruch auf Parteientschädigung im Einspracheverfahren gemäss Art. 105 Abs. 1 UVG ausgeschlossen wird, verstösst weder gegen das Gesetz noch gegen die Verfassung (Erw. 1). Art. 108 Abs. 1 lit. g UVG. Wird ein ziffernmässig bestimmtes Rechtsbegehren im kantonalen Beschwerdeverfahren der Unfallversicherung nur teilweise gutgeheissen, so verstösst die Reduktion der Parteientschädigung wegen bloss teilweisen Obsiegens gegen die bundesrechtliche Bemessungsvorschrift von Art. 108 Abs. 1 lit. g Satz 2 UVG, falls das Rechtsbegehren den Prozessaufwand nicht beeinflusst hat (Erw. 2). Regeste Art. 4 Cst., art. 105 al. 1 LAA, art. 130 al. 2 OLAA. L'art. 130 al. 2, deuxième phrase, OLAA, d'après lequel il n'est alloué aucun dépens pour la procédure d'opposition selon l'art. 105 al. 1 LAA, n'est contraire ni à la loi ni à la Constitution (consid. 1). Art. 108 al. 1 let. g LAA. Lorsque, dans la procédure cantonale de recours en matière d'assurance-accidents, une conclusion chiffrée n'est admise que partiellement, une réduction de l'indemnité de dépens, motivée par le seul fait que la partie n'obtient pas entièrement gain de cause, viole les principes d'évaluation fixés par le droit fédéral à l'art. 108 al. 1 let. g, deuxième phrase, LAA, si cette conclusion n'a pas influé sur la difficulté du procès (consid. 2). Regesto Art. 4 Cost., art. 105 cpv. 1 LAINF, art. 130 cpv. 2 OAINF. L'art. 130 cpv. 2, seconda frase, OAINF, secondo il quale non sono versate indennità di parte nella procedura prevista all'art. 105 cpv. 1 LAINF, non contrasta né legge né Costituzione (consid. 1). Art. 108 cpv. 1 lett. g LAINF. Quando in procedura cantonale di ricorso in tema di assicurazione contro gli infortuni, una conclusione articolata in cifre è ammessa parzialmente, una diminuzione dell'indennità di parte, motivata per il fatto che la parte non vince interamente la causa, viola i principi stabiliti dal diritto federale all'art. 108 cpv. 1 lett. g, seconda frase, LAINF se detta conclusione non influisce sulla difficoltà del processo (consid. 2).</w:t>
      </w:r>
    </w:p>
    <w:p>
      <w:r>
        <w:t>Urteilskopf 117 V 401 54. Auszug aus dem Urteil vom 24. September 1991 i.S. G. gegen Schweizerische Unfallversicherungsanstalt und Verwaltungsgericht des Kantons Bern Regeste Art. 4 BV , Art. 105 Abs. 1 UVG , Art. 130 Abs. 2 UVV . Die Bestimmung von Art. 130 Abs. 2 Satz 2 UVV , mit welcher ein Anspruch auf Parteientschädigung im Einspracheverfahren gemäss Art. 105 Abs. 1 UVG ausgeschlossen wird, verstösst weder gegen das Gesetz noch gegen die Verfassung (Erw. 1). Art. 108 Abs. 1 lit. g UVG . Wird ein ziffernmässig bestimmtes Rechtsbegehren im kantonalen Beschwerdeverfahren der Unfallversicherung nur teilweise gutgeheissen, so verstösst die Reduktion der Parteientschädigung wegen bloss teilweisen Obsiegens gegen die bundesrechtliche Bemessungsvorschrift von Art. 108 Abs. 1 lit. g Satz 2 UVG, falls das Rechtsbegehren den Prozessaufwand nicht beeinflusst hat (Erw. 2). Erwägungen ab Seite 402 BGE 117 V 401 S. 402 Aus den Erwägungen: In formellrechtlicher Hinsicht beantragt der Beschwerdeführer, der vorinstanzliche Entscheid sei dahingehend abzuändern, dass die Schweizerische Unfallversicherungsanstalt (SUVA) ihm die vollen Parteikosten, einschliesslich derjenigen für das Einspracheverfahren, zu vergüten habe. II.1. Zu prüfen ist zunächst, wie es sich hinsichtlich des Anspruchs auf Parteientschädigung im Einspracheverfahren verhält. Dabei ist davon auszugehen, dass Art. 130 Abs. 2 Satz 2 UVV einen solchen Anspruch ausdrücklich ausschliesst. Es kann sich daher lediglich die Frage stellen, ob diese Bestimmung gegen das Gesetz oder die Verfassung verstösst. a) Art. 130 Abs. 2 Satz 2 UVV ist nicht gesetzwidrig, indem weder die Verfahrensbestimmungen des UVG ( Art. 105 Abs. 1 UVG ) noch die gemäss Art. 96 UVG für die SUVA geltenden Bestimmungen des VwVG (vgl. BGE 115 V 299 Erw. 2b) einen Anspruch auf Parteientschädigung im Einspracheverfahren einräumen. Art. 64 VwVG sieht einen Anspruch auf Parteientschädigung nur für das Beschwerdeverfahren vor. Die positivrechtliche BGE 117 V 401 S. 403 Regelung der Parteientschädigung im Beschwerdeverfahren ( Art. 108 Abs. 1 lit. g UVG ) und die Gesetzesmaterialien (Botschaft zum UVG vom 18. August 1976, BBl 1976 III 178, 225; Kommission des Nationalrates zur Vorberatung des UVG, Protokoll der Sitzung vom 28./29. August 1978, S. 35) lassen sogar auf ein qualifiziertes Schweigen des Gesetzgebers bezüglich des Anspruchs auf Parteientschädigung im Einspracheverfahren schliessen. Den rechtsanwendenden Behörden wäre es daher verwehrt, in irgendeiner Weise lückenfüllend tätig zu werden. Sie könnten sich dabei auch nicht auf positivrechtliche Regelungen in andern Sozialversicherungsgesetzen oder einen allgemeinen sozialversicherungsrechtlichen Grundsatz stützen. Selbst rechtspolitische Gesichtspunkte de lege ferenda gestatten derzeit keine andere Betrachtungsweise. So wird nach Art. 58 Abs. 4 des Entwurfs zu einem Bundesgesetz über den Allgemeinen Teil des Sozialversicherungsrechts (ATSG) ein Anspruch auf Parteientschädigung für das (kostenlose und weitgehend formlose) Einspracheverfahren ausdrücklich ausgeschlossen (Bericht der Kommission des Ständerates zur parlamentarischen Initiative Allgemeiner Teil Sozialversicherung, BBl 1991 II 200 und 262, sowie Bericht und Entwurf zu einem Allgemeinen Teil der Sozialversicherung, Bern, 1984, S. 51/52 und 76). b) Vorinstanz und SUVA ist darin beizupflichten, dass Art. 130 Abs. 2 Satz 2 UVV auch nicht als verfassungswidrig qualifiziert werden kann. Nach Lehre und Rechtsprechung lässt sich ein Anspruch auf Parteientschädigung unmittelbar aus Art. 4 BV nicht ableiten (GRISEL, Traité de droit administratif, Bd. II, S. 847; BERNET, Die Parteientschädigung in der schweizerischen Verwaltungsrechtspflege, Diss. iur. Zürich 1986, S. 59 ff.; BGE 104 Ia 9 ; ZBl 86 [1985] S. 508, 85 [1984] S. 141). In BGE 104 Ia 11 hat das Bundesgericht einen Vorbehalt lediglich in dem Sinne angebracht, dass im Einzelfall der eine Parteientschädigung ablehnende Entscheid dann wegen Verletzung von Art. 4 BV aufgehoben werden könnte, wenn die Ablehnung des Entschädigungsbegehrens in stossender Weise dem Gerechtigkeitsempfinden zuwiderliefe. Gleichzeitig stellte es jedoch fest, es habe nie aus Art. 4 BV den allgemeinen Satz abgeleitet, im Rechtsmittelverfahren vor der Verwaltungsbehörde müsse der obsiegenden Partei, wenn sie durch einen Anwalt vertreten gewesen sei, eine Parteientschädigung zugesprochen werden. Dementsprechend hat es auch das Eidg. Versicherungsgericht stets BGE 117 V 401 S. 404 abgelehnt, auf dem Wege der Rechtsprechung einen von Bundesrechts wegen bestehenden Anspruch auf Parteientschädigung für das kantonale Beschwerdeverfahren dort einzuführen, wo ein solcher gesetzlich nicht vorgesehen ist ( BGE 114 V 230 /231 Erw. 3b mit Hinweisen). Um so weniger lässt sich ein unmittelbar aus Art. 4 BV fliessender Anspruch auf Parteientschädigung für das Einspracheverfahren nach Art. 105 Abs. 1 UVG annehmen, welches nicht zur streitigen Verwaltungsrechtspflege im engeren Sinne gehört (GYGI, Bundesverwaltungsrechtspflege, 2. Aufl., S. 33). Dem steht nicht entgegen, dass das Eidg. Versicherungsgericht in BGE 114 V 228 gestützt auf Art. 4 BV unter engen sachlichen und zeitlichen Voraussetzungen einen Anspruch auf unentgeltliche Verbeiständung im nichtstreitigen Verwaltungsverfahren der Invalidenversicherung (Anhörungsverfahren gemäss Art. 73bis IVV ) anerkannt und mit Urteil vom heutigen Tag in Sachen B. ( BGE 117 V 408 ) einen entsprechenden Anspruch auch für das Einspracheverfahren gemäss Art. 105 Abs. 1 UVG bejaht hat. Beim Anspruch auf unentgeltliche Verbeiständung und demjenigen auf Parteientschädigung handelt es sich um zwei verschiedene Rechtsinstitute, deren unterschiedliche Behandlung verfassungsrechtlich vertretbar ist. Die Rechtsgleichheit gebietet, dass auch der bedürftige Rechtsuchende seine Interessen wahrnehmen kann, weshalb ihm ein Anspruch auf unentgeltliche Verbeiständung einzuräumen ist, falls er auf eine Vertretung angewiesen ist. Demgegenüber wird der bemittelte Rechtsuchende durch den fehlenden Anspruch auf Parteientschädigung an der Durchsetzung seiner Rechte nicht gehindert. Die Nichtgewährung einer Parteientschädigung führt allenfalls zu einer gewissen Beeinträchtigung des Rechtsschutzes, nicht aber zu einer eigentlichen Rechtsverweigerung (vgl. BERNET, a.a.O., S. 62). Das Verfassungsrecht gewährleistet daher nur, dass nötigenfalls auch der Unbemittelte zur Wahrnehmung seiner Interessen die Dienste eines Rechtsverständigen in Anspruch nehmen kann. Eine im Lichte von Art. 4 BV zu beanstandende Ungleichbehandlung entsteht dagegen nicht, wenn dem im Prozess Obsiegenden, der die Voraussetzungen für die unentgeltliche Verbeiständung nicht erfüllt, ein Anspruch auf Ersatz der Parteikosten verweigert wird. Fraglich kann lediglich sein, wie es sich hinsichtlich des Entschädigungsanspruchs desjenigen Rechtsuchenden verhält, welcher die Voraussetzungen für die unentgeltliche Verbeiständung erfüllt, im Prozess jedoch BGE 117 V 401 S. 405 obsiegt. Wie diesbezüglich zu entscheiden ist, kann indessen dahingestellt bleiben, weil der Beschwerdeführer bisher nie ein Armenrechtsgesuch gestellt hat. Offenbleiben kann des weitern, ob im Sinne der bundesgerichtlichen Rechtsprechung ( BGE 104 Ia 11 ) Ausnahmen vorzubehalten sind, wo gestützt auf Art. 4 BV im Einzelfall ein Anspruch auf Parteientschädigung anzuerkennen ist. Denn es spricht nichts dafür, dass die Verweigerung einer Parteientschädigung für das Einspracheverfahren im vorliegenden Fall in verfassungsmässig unhaltbarer Weise dem Gebot der Gerechtigkeit zuwiderliefe. Es muss daher bei der Feststellung bleiben, dass der Beschwerdeführer keinen Anspruch auf Vergütung der mit Eingabe an die Vorinstanz vom 2. Oktober 1990 mit Fr. 816.-- bezifferten Kosten der Rechtsvertretung im Einspracheverfahren hat. II.2. Streitig ist des weitern die Höhe der Parteientschädigung im kantonalen Beschwerdeverfahren. a) Nach Art. 108 Abs. 1 lit. g UVG hat der obsiegende Beschwerdeführer Anspruch auf den vom Gericht festgesetzten Ersatz der Parteikosten. Diese werden ohne Rücksicht auf den Streitwert nach dem zu beurteilenden Sachverhalt und der Schwierigkeit des Prozesses bemessen. Im Unterschied zu andern Sozialversicherungszweigen mit bundesrechtlich garantiertem Anspruch auf Parteientschädigung (vgl. Art. 85 Abs. 2 lit. f AHVG , Art. 69 IVG , Art. 7 Abs. 2 ELG , Art. 24 Satz 2 EOG , Art. 22 Abs. 3 FLG und Art. 56 Abs. 1 lit. e MVG ) enthält das UVG weitergehende bundesrechtliche Vorschriften betreffend die Bemessung der Parteientschädigung (vgl. BGE 114 V 88 Erw. 4c in fine, BGE 111 V 49 Erw. 4a). Daraus folgt, dass das Eidg. Versicherungsgericht im Bereich der Unfallversicherung als Frage des Bundesrechts frei prüft, ob der vorinstanzliche Entscheid den durch Art. 108 Abs. 1 lit. g UVG eingeräumten grundsätzlichen Anspruch auf Parteientschädigung verletzt und ob der Entscheid hinsichtlich der Bemessung der Parteientschädigung den bundesrechtlichen Anforderungen gemäss Art. 108 Abs. 1 lit. g Satz 2 UVG genügt. Darüber hinaus hat das Eidg. Versicherungsgericht praktisch lediglich zu prüfen, ob die Höhe der Parteientschädigung vor dem Willkürverbot standhält (vgl. BGE 114 V 86 Erw. 4a). b) Die Vorinstanz hat die Parteientschädigung aufgrund des vom Rechtsvertreter des Beschwerdeführers geltend gemachten zeitlichen Aufwandes von 13 Stunden in sinngemässer Anwendung BGE 117 V 401 S. 406 des kantonalen Konventionaltarifes (Art. 4 Abs. 2 des Dekrets über die Anwaltsgebühren vom 6. November 1973) auf Fr. 2'210.-- festgesetzt und diesen Betrag um einen Drittel gekürzt, was zusammen mit dem Auslagenersatz von Fr. 197.20 eine Entschädigung von Fr. 1'672.20 ergab. Dabei ging sie davon aus, dass die SUVA die Rente im Einspracheentscheid vom 7. August 1989 auf 15% festgesetzt hatte, beschwerdeweise eine Rente von mindestens 30% beantragt wurde und der kantonale Entscheid auf 25% lautete, so dass der Beschwerdeführer mit seinem Antrag zu zwei Dritteln durchgedrungen ist. Der Beschwerdeführer ficht die Kürzung der Parteientschädigung als sachlich nicht gerechtfertigt an. In BGE 114 V 87 Erw. 4b habe das Eidg. Versicherungsgericht erkannt, dass im Sozialversicherungsprozess grundsätzlich nicht auf den Streitwert abzustellen sei, sondern die Parteientschädigung nach dem gebotenen Zeitaufwand festzusetzen sei, wobei der Wichtigkeit und Schwierigkeit der Streitsache und dem Umfang der gebotenen Arbeitsleistung Rechnung zu tragen sei. Damit sei zum Ausdruck gebracht worden, dass nicht die im Zivilprozess entwickelten Kriterien massgebend seien. Diesen Grundsätzen widerspreche der vorinstanzliche Entscheid. Zunächst sei der Beschwerdeführer gar nicht verpflichtet gewesen, sein Rechtsbegehren zu quantifizieren. Sodann sei das kantonale Gericht im Rahmen des Untersuchungsgrundsatzes und der Offizialmaxime gehalten gewesen, die Richtigkeit der Verfügung zu prüfen; auch sei es an die Parteianträge nicht gebunden. Das Ausmass des Obsiegens könne daher für die Bemessung der Parteientschädigung nicht massgebend sein, wenn sich erweise, dass die Beschwerde dem Grundsatze nach gerechtfertigt sei. Andernfalls würden doch zivilprozessuale Gesichtspunkte wegleitend sein. Dem Beschwerdeführer ist insoweit beizupflichten, als er nicht verpflichtet gewesen wäre, den für die beantragte Rente massgebenden Invaliditätsgrad zahlenmässig zu spezifizieren, sondern sich damit hätte begnügen können, eine höhere Rente zu verlangen ( BGE 101 V 223 Erw. 4). Diesfalls wäre der Prozesserfolg nicht anteilsmässig quantifizierbar gewesen und der Beschwerdeführer hätte wegen Obsiegens eine volle Parteientschädigung erhalten. Zum gleichen Ergebnis hätte geführt, wenn die Vorinstanz die für den Entscheid über den Rentenanspruch erforderlichen zusätzlichen Erhebungen nicht selber vorgenommen, sondern die Sache zu ergänzender Abklärung an die SUVA BGE 117 V 401 S. 407 zurückgewiesen hätte (ZAK 1987 S. 268 Erw. 5), was in ihrem Ermessen stand (ZAK 1971 S. 36 Erw. 1; RKUV 1986 Nr. K 665 S. 88, 1985 Nr. K 637 S. 195 Erw. 4; RSKV 1982 Nr. 492 S. 143 Erw. 3a). Dieses Ergebnis wäre einer Korrektur indessen nur zugänglich, wenn der Entscheid über die Parteientschädigung frei überprüfbar wäre. Denn unter dem Gesichtswinkel der Willkür lässt sich eine Kürzung der Parteientschädigung nach Massgabe eines nur teilweisen Obsiegens nicht beanstanden. Eine in diesem Sinne reduzierte Parteientschädigung widerspricht auch nicht dem Grundsatz von Art. 108 Abs. 1 lit. g Satz 2 UVG, wonach die Parteikosten ohne Rücksicht auf den Streitwert festzulegen sind. c) Die streitige Festsetzung der Parteientschädigung widerspricht der bundesrechtlichen Bemessungsvorschrift von Art. 108 Abs. 1 lit. g Satz 2 UVG aber insofern, als mit dem Abstellen auf das bloss teilweise Obsiegen im konkreten Fall von den Kriterien des "zu beurteilenden Sachverhalts und der Schwierigkeit des Prozesses" abgewichen wird. Der Sachverhalt und die Schwierigkeit des Prozesses sind nicht davon abhängig, ob der Beschwerdeführer sein Rechtsbegehren konkret oder allgemein gefasst hat. Wird die Entschädigung im Sinne des vorinstanzlichen Entscheids nach dem anteilsmässigen Prozesserfolg bemessen, so hält sich dies nicht im Rahmen der nach Gesetz und Rechtsprechung massgebenden bundesrechtlichen Anforderungen an die Festsetzung der Parteientschädigung. Nach der Rechtsprechung hat der Beschwerdeführer bei teilweisem Obsiegen Anspruch auf eine reduzierte Parteientschädigung ( BGE 110 V 57 Erw. 3a, ZAK 1980 S. 124 Erw. 5). Eine "Überklagung" rechtfertigt aber auch dort, wo das Quantitativ einer Leistung streitig ist, eine Reduktion der Parteientschädigung nur, wenn das ziffernmässig bestimmte Rechtsbegehren den Prozessaufwand beeinflusst hat (EVGE 1967 S. 215 Erw. 3a). Hiefür fehlen im vorliegenden Fall aber jegliche Anhaltspunkte. Nach dem Gesagten kann der vorinstanzliche Entscheid, soweit damit eine Kürzung der Parteientschädigung wegen bloss teilweisen Obsiegens vorgenommen wurde, nicht bestätigt werden. Da die übrigen Bemessungselemente von keiner Seite bestritten werden und einer Willkürprüfung standhalten, steht dem Beschwerdeführer im kantonalen Verfahren eine Parteientschädigung von Fr. 2'407.20 (Fr. 2'210.-- + Auslagenersatz von Fr. 197.20)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