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V 282</w:t>
      </w:r>
    </w:p>
    <w:p>
      <w:r>
        <w:t>Bundesgericht (BGE), 1991-12-06, DE</w:t>
      </w:r>
    </w:p>
    <w:p>
      <w:r>
        <w:rPr>
          <w:b/>
        </w:rPr>
        <w:t xml:space="preserve">Quelle: </w:t>
      </w:r>
      <w:r>
        <w:t>https://mcp.opencaselaw.ch/entscheid/bge_BGE_117_V_282</w:t>
      </w:r>
    </w:p>
    <w:p>
      <w:r>
        <w:t>FR: ATF 117 V 282</w:t>
      </w:r>
    </w:p>
    <w:p>
      <w:r>
        <w:t>IT: DTF 117 V 282</w:t>
      </w:r>
    </w:p>
    <w:p>
      <w:pPr>
        <w:pStyle w:val="Heading2"/>
      </w:pPr>
      <w:r>
        <w:t>Regeste</w:t>
      </w:r>
    </w:p>
    <w:p>
      <w:r>
        <w:t>Regeste Art. 4 BV, Art. 69 Abs. 2 Satz 2 IVV, Art. 12 lit. c VwVG, Art. 49 BZP in Verbindung mit Art. 19 VwVG: Grundsätze über die Beweisaufnahme, insbesondere bei der Einholung von Auskünften durch die Invalidenversicherungs-Kommission.</w:t>
      </w:r>
    </w:p>
    <w:p>
      <w:r>
        <w:t>Regeste Art. 4 Cst., art. 69 al. 2, deuxième phrase, RAI, art. 12 let. c PA, art. 49 PCF en corrélation avec l'art. 19 PA: Principes en matière d'administration des preuves, en particulier en cas de demande de renseignements par la commission de l'assurance-invalidité.</w:t>
      </w:r>
    </w:p>
    <w:p>
      <w:r>
        <w:t>Regesto Art. 4 Cost., art. 69 cpv. 2, seconda frase, OAI, art. 12 lett. c PA, art. 49 PCF in relazione con l'art. 19 PA: Principi in tema di amministrazione delle prove, particolarmente nel caso di richiesta di informazioni da parte della commissione dell'assicurazione per l'invalidità.</w:t>
      </w:r>
    </w:p>
    <w:p>
      <w:pPr>
        <w:pStyle w:val="Heading2"/>
      </w:pPr>
      <w:r>
        <w:t>Erwägungen</w:t>
      </w:r>
    </w:p>
    <w:p>
      <w:r>
        <w:rPr>
          <w:b/>
        </w:rPr>
        <w:t>E. 4</w:t>
      </w:r>
    </w:p>
    <w:p>
      <w:r>
        <w:t>a) Das sozialversicherungsrechtliche Verwaltungs- und Verwaltungsgerichtsbeschwerdeverfahren ist vom Untersuchungsgrundsatz beherrscht. Danach haben Verwaltung und Sozialversicherungsrichter von sich aus für die richtige und vollständige Abklärung des Sachverhaltes zu sorgen. Dieser Grundsatz gilt BGE 117 V 282 S. 283 indessen nicht uneingeschränkt. Die behördliche und richterliche Abklärungspflicht umfasst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(GYGI, Bundesverwaltungsrechtspflege, 2. Aufl., S. 43 und 273). In diesem Rahmen haben Verwaltungsbehörden und Sozialversicherungsrichter zusätzliche Abklärungen stets vorzunehmen oder zu veranlassen, wenn hiezu aufgrund der Parteivorbringen oder anderer sich aus den Akten ergebenden Anhaltspunkte hinreichender Anlass besteht ( BGE 110 V 52 f. Erw. 4a mit Hinweisen). Der Untersuchungsgrundsatz als an Verwaltungsbehörden und Sozialversicherungsrichter gerichteter Verfahrensgrundsatz wird ergänzt durch die im Anspruch auf rechtliches Gehör enthaltenen Parteirechte auf Teilnahme am Verfahren und auf Einflussnahme auf den Prozess der Entscheidfindung. Der aus Art. 4 Abs. 1 BV fliessende Anspruch auf rechtliches Gehör umfasst auch das Recht, an der Erhebung wesentlicher Beweise mitzuwirken oder sich zumindest zum Beweisergebnis zu äussern, wenn dieses geeignet ist, den Entscheid zu beeinflussen ( BGE 115 Ia 11 Erw. 2b und 96 Erw. 1b, BGE 114 Ia 99 Erw. 2a, 111 Ia 103 Erw. 2b, BGE 109 Ia 233 Erw. 5b; GRISEL, Traité de droit administratif, Bd. 1, S. 385; MÜLLER, in Kommentar zu Art. 4 BV , N. 106; REINHARDT, Das rechtliche Gehör in Verwaltungssachen, Diss. Zürich 1968, S. 215 f.). Im Verwaltungsverfahren gilt dieses Mitwirkungs- oder Äusserungsrecht des Betroffenen namentlich im Zusammenhang mit der Durchführung eines Augenscheins ( BGE 113 Ia 82 Erw. 3a, BGE 112 Ia 5 Erw. 2c), der Befragung von Zeugen ( BGE 92 I 260 f.; HAEFLIGER, Alle Schweizer sind vor dem Gesetze gleich, S. 141 f.) sowie bezüglich eines Expertengutachtens ( BGE 101 Ia 311 f. Erw. 1b und Erw. 2a, 99 Ia 46). Auf diese Beweismittel darf im Verwaltungsverfahren bei der Entscheidung nicht abgestellt werden, ohne dem Betroffenen Gelegenheit zu geben, an der Beweisabnahme mitzuwirken oder wenigstens nachträglich zum Beweisergebnis Stellung zu nehmen. b) Das Verfahren vor der Invalidenversicherungs-Kommission hat der Bundesrat in den Bestimmungen der Art. 69 bis 77 IVV geregelt. Gemäss Art. 69 Abs. 2 Satz 2 IVV kann das Sekretariat der Invalidenversicherungs-Kommission zwecks Abklärung des BGE 117 V 282 S. 284 rechtserheblichen Sachverhaltes Berichte und Auskünfte einverlangen, Gutachten einholen und Abklärungen an Ort und Stelle treffen. Diese Bestimmung enthält im Gegensatz zur Beweisordnung des - vorliegend nicht direkt anwendbaren - VwVG keine Formerfordernisse u.a. für die Einholung von Auskünften. Das VwVG sieht diesbezüglich in Art. 12 lit. c namentlich Auskünfte von Drittpersonen zwar vor, verweist zudem aber ergänzend auf das Beweisrecht des Bundesgesetzes über den Bundeszivilprozess ( Art. 19 VwVG ); danach können als Auskünfte von Privat- bzw. Drittpersonen nur schriftliche Auskünfte gelten, die unter Umständen der Bekräftigung durch gerichtliches Zeugnis bedürfen ( Art. 49 BZP ). Das Eidg. Versicherungsgericht hat deshalb in sinngemässer Anwendung dieser Regelung auch für sozialversicherungsrechtliche Verwaltungsverfahren, bei denen das VwVG nicht direkt anwendbar ist, die Zulässigkeit und Beweistauglichkeit von schriftlichen Auskünften grundsätzlich anerkannt. Zugleich hat es aber festgehalten, dass Auskunftspersonen nötigenfalls durch den Richter der förmlichen Zeugenbefragung zu unterstellen sind, wenn die Richtigkeit ihrer schriftlichen Auskünfte vom Betroffenen bestritten wird (unveröffentlichtes Urteil M. vom 23. Juni 1989). c) Im vorliegenden Zusammenhang stellt sich weitergehend die Frage nach der Zulässigkeit und Beweistauglichkeit bloss mündlich bzw. telefonisch eingeholter Auskünfte. Das Bundesamt für Sozialversicherung hat dazu in Rz. 2054 des Kreisschreibens über das Verfahren in der Invalidenversicherung (KSVI) vom 1. Juli 1987 angeordnet, dass mündlich oder telefonisch eingeholte Auskünfte in den Akten festzuhalten sind. Diese Verwaltungsweisung ist für den Sozialversicherungsrichter nicht verbindlich. Er soll sie bei seiner Entscheidung mit berücksichtigen, sofern sie eine dem Einzelfall angepasste und gerecht werdende Auslegung der anwendbaren gesetzlichen Bestimmungen zulässt. Er weicht anderseits insoweit von einer solchen Verwaltungsweisung ab, als sie sich nicht als gesetzes- oder verfassungskonform erweist ( BGE 115 V 6 Erw. 1b in fine und 328 Erw. 2a, je mit Hinweisen). Eine verfassungskonforme Auslegung der Bestimmung von Art. 69 Abs. 2 Satz 2 IVV kann nicht dahin gehen, dass neben schriftlichen Berichten mündliche bzw. telefonische Auskünfte unbeschränkt zulässig und beweistauglich wären, sofern sie nur in einer Aktennotiz festgehalten werden (vgl. die zitierte Rz. 2054 des KSVI). Einer solchen Auslegung stehen einerseits die aus dem BGE 117 V 282 S. 285 verfassungsrechtlichen Gehörsanspruch fliessenden minimalen Verfahrensgarantien entgegen, die eine Beweisabnahme über einen für die Entscheidung wesentlichen Punkt ohne jede Einfluss- und Mitwirkungsmöglichkeit des Betroffenen verbieten, mag sich diese je nach den im Einzelfall auf dem Spiele stehenden Interessen auch auf eine nachträgliche Stellungnahme beschränken. Zum gleichen Schluss führt eine Auslegung von Art. 69 Abs. 1 IVV unter sinngemässer Berücksichtigung der Beweisordnung des VwVG, die nur schriftliche Auskünfte als zulässige Beweismittel anerkennt. Denn es ist zu beachten, dass für den Betroffenen nicht überprüfbar ist, welche Fragen und Sachverhaltsangaben einer Auskunftsperson unterbreitet worden sind, wenn deren mündliche oder telefonische Auskunft lediglich in einer Aktennotiz festgehalten wird. Ebensowenig hat er die Möglichkeit, der Auskunftsperson Ergänzungsfragen zu stellen und allenfalls unrichtige oder unvollständige Sachverhaltsangaben zu korrigieren oder zu ergänzen. Bei telefonischen Auskünften kann die Verwaltung überdies keinen persönlichen Eindruck von der Auskunftsperson gewinnen, ohne welchen die Unbefangenheit des Befragten und die Glaubwürdigkeit seiner Auskünfte nur schwer zu beurteilen sind. Schliesslich ist es unerlässlich, dass Auskunftspersonen, die als Sachverständige mündlich befragt werden, vorgängig Einblick in die Akten gegeben wird, damit sie sich vom gesamten rechtserheblichen Sachverhalt ein Bild machen können ( BGE 101 Ib 276 ; vgl. auch ZAK 1986 S. 62 Erw. 3). Eine formlos eingeholte und in einer Aktennotiz festgehaltene mündliche bzw. telefonische Auskunft stellt deshalb nur insoweit ein zulässiges und taugliches Beweismittel dar, als damit blosse Nebenpunkte, namentlich Indizien oder Hilfstatsachen, festgestellt werden. Sind aber Auskünfte zu wesentlichen Punkten des rechtserheblichen Sachverhaltes einzuholen, kommt grundsätzlich nur die Form einer schriftlichen Anfrage und Auskunft in Betracht ( BGE 99 Ib 109 Erw. 4). Werden Auskunftspersonen zu wichtigen tatbeständlichen Punkten dennoch mündlich befragt, ist eine Einvernahme durchzuführen und darüber ein Protokoll aufzunehmen (vgl. KÖLZ, Kommentar zum Verwaltungsrechtspflegegesetz des Kantons Zürich, § 7, N. 22). In der Regel ist dem Betroffenen überdies Gelegenheit zu geben, der Einvernahme beizuwohnen (TINNER, Das rechtliche Gehör, ZSR 83/1964 II S. 352). Soweit Sachverständige nicht mit einem schriftlichen Gutachten beauftragt, sondern als Auskunftspersonen mündlich befragt werden, ist BGE 117 V 282 S. 286 ihnen vorgängig Einblick in die Akten zu gewähren und die Einvernahme in der Regel ebenfalls in Anwesenheit des Betroffenen durchzuführen, damit dieser Ergänzungsfragen stellen und Einwendungen erheben kann ( BGE 101 Ib 276 ; KÖLZ, a.a.O., § 7, N. 22).</w:t>
      </w:r>
    </w:p>
    <w:p>
      <w:r>
        <w:rPr>
          <w:b/>
        </w:rPr>
        <w:t>E. 5</w:t>
      </w:r>
    </w:p>
    <w:p>
      <w:r>
        <w:t>a) Im vorliegenden Fall hat die Verwaltung in Befolgung des Untersuchungsgrundsatzes zu Recht ergänzende Abklärungen über den Anteil der betriebsleitenden Funktionen des Beschwerdeführers für notwendig befunden. Die dabei vorgenommenen Beweiserhebungen betrafen somit einen wesentlichen Punkt bei der Feststellung des rechtserheblichen Sachverhaltes, und die Invalidenversicherungs-Kommission hat denn auch entscheidend auf die entsprechende Auskunft des Präsidenten des Kantonalen Schreinermeister-Verbandes vom 23. März 1989 abgestellt. Indessen hätte die Verwaltung nach Massgabe der dargelegten Grundsätze über die Beweiserhebungen (Erw. 4c in fine) vorgehen müssen. Es ging angesichts der entscheidenden Bedeutung dieser abzuklärenden Punkte nicht an, dass man es insofern bei bloss mündlichen Auskünften bewenden liess, die zudem lediglich telefonisch eingeholt wurden. Vielmehr wäre nur die Form einer schriftlichen Anfrage und Antwort oder - wenn die Verwaltung von einer schriftlichen Erkundigung absehen wollte - einer förmlichen Einvernahme des als Sachverständigen zu qualifizierenden Verbandspräsidenten unter vorgängiger Gewährung der Akteneinsicht in Betracht gekommen, wobei diesfalls dem Beschwerdeführer Gelegenheit zur Teilnahme an der Beweiserhebung hätte gegeben werden müssen. Stichhaltige Gründe, die einem solchen Vorgehen entgegenstünden, lagen nicht vor. b) Der angefochtenen Verfügung und dem vorinstanzlichen Entscheid liegt somit eine Sachverhaltsfeststellung in einem wesentlichen Punkt zugrunde, die mittels einer unzulässigen Beweisabnahme erfolgt ist. Die angefochtene Verfügung und der kantonale Entscheid sind deshalb aufzuheben, ohne dass es darauf ankäme, ob Aussicht besteht, dass nach einem korrekt durchgeführten Beweisverfahren und nach Anhörung des Beschwerdeführers anders entschieden würde ( BGE 112 Ia 7 Erw. 2c in fine und BGE 105 Ia 51 Erw. 2c in fine; vgl. auch BGE 116 V 185 Erw. 1b, je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