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275</w:t>
      </w:r>
    </w:p>
    <w:p>
      <w:r>
        <w:t>Bundesgericht (BGE), 1991-01-01, DE</w:t>
      </w:r>
    </w:p>
    <w:p>
      <w:r>
        <w:rPr>
          <w:b/>
        </w:rPr>
        <w:t xml:space="preserve">Quelle: </w:t>
      </w:r>
      <w:r>
        <w:t>https://mcp.opencaselaw.ch/entscheid/bge_BGE_117_V_275</w:t>
      </w:r>
    </w:p>
    <w:p>
      <w:r>
        <w:t>FR: ATF 117 V 275</w:t>
      </w:r>
    </w:p>
    <w:p>
      <w:r>
        <w:t>IT: DTF 117 V 275</w:t>
      </w:r>
    </w:p>
    <w:p>
      <w:pPr>
        <w:pStyle w:val="Heading2"/>
      </w:pPr>
      <w:r>
        <w:t>Regeste</w:t>
      </w:r>
    </w:p>
    <w:p>
      <w:r>
        <w:t>Regeste Art. 22, 23 und 24 IVG, Art. 18 und 21 IVV: Eingliederungstaggeld, Betriebszulage. - Auch im Rahmen von Art. 18 Abs. 1 IVV bezieht sich das Erfordernis der Arbeitsunfähigkeit von mindestens 50 Prozent auf die vom Versicherten bis zum Eintritt des Gesundheitsschadens ausgeübte Erwerbstätigkeit (Erw. 2a). - Der Umstand, dass ein in seiner gewohnten Tätigkeit zu mindestens 50 Prozent arbeitsunfähiger Versicherter während der Zeit, in der sich Umschulungsmöglichkeiten abzuzeichnen beginnen, in Erfüllung der Schadenminderungspflicht eine Erwerbstätigkeit ausübt, schliesst den Anspruch auf Wartetaggeld grundsätzlich nicht aus (Erw. 2b). - Die Regeln für die Bemessung des Eingliederungstaggeldes gemäss Art. 21 IVV sind für die Bemessung des Wartetaggeldes sinngemäss anwendbar (Erw. 3a). - Der Zweck der Betriebszulage im Rahmen des Taggeldes der Invalidenversicherung besteht darin, die aus selbständiger Erwerbstätigkeit während der Eingliederung weiterhin anfallenden Betriebskosten teilweise zu decken (Erw. 4a). - Der Anspruch auf eine Betriebszulage setzt voraus, dass der Versicherte vor Eintritt des Gesundheitsschadens selbständigerwerbender Betriebsinhaber und in dieser Zeit nicht etwa überwiegend unselbständigerwerbend war und dass er während der Warte- und Eingliederungszeit weiterhin mit anfallenden Betriebskosten belastet ist, welche er infolge gesundheitsbedingter Aufgabe der selbständigen Erwerbstätigkeit nicht mehr decken kann (Erw. 4b). - Auch für die Betriebszulagenberechtigung ist es grundsätzlich unerheblich, dass der Versicherte während der Wartezeit eine unselbständige Erwerbstätigkeit ausübt. Dies ist nur masslich von Bedeutung, indem das Taggeld einschliesslich der Betriebszulage zu kürzen ist und allenfalls, je nach den massgeblichen Verdienstverhältnissen, infolge gänzlicher Kürzung entfallen kann (Erw. 4b).</w:t>
      </w:r>
    </w:p>
    <w:p>
      <w:r>
        <w:t>Regeste Art. 22, 23 et 24 LAI, art. 18 et 21 RAI: Indemnité journalière pendant la réadaptation, indemnité d'exploitation. - Dans le cadre de l'art. 18 al. 1 RAI également, l'exigence d'une incapacité de travail de 50 pour cent au moins se rapporte à l'activité exercée par l'assuré jusqu'à la survenance de l'atteinte à la santé (consid. 2a). - Qu'un assuré incapable de travailler à 50 pour cent au moins dans son activité habituelle exerce une activité lucrative au moment où des possibilités de reconversion commencent à se préciser, afin de satisfaire à son obligation de diminuer le dommage, n'exclut en principe pas le droit à des indemnités journalières d'attente (consid. 2b). - Les règles pour le calcul de l'indemnité journalière selon l'art. 21 RAI sont applicables par analogie au calcul de l'indemnité journalière d'attente (consid. 3a). - L'indemnité d'exploitation a pour but, dans le cadre de l'indemnité journalière de l'assurance-invalidité, de couvrir partiellement les frais d'exploitation de l'activité indépendante qui continuent à courir pendant la réadaptation (consid. 4a). - Le droit à l'indemnité d'exploitation suppose que l'assuré ait exploité une entreprise en qualité d'indépendant avant la survenance de l'atteinte à la santé, qu'il n'ait à cette époque pas exercé une activité dépendante de manière prépondérante et qu'il doive supporter des frais d'exploitation dans l'attente des mesures de réadaptation ou pendant celles-ci, frais qu'il ne peut plus assumer ensuite de la cessation de son activité indépendante pour raison de santé (consid. 4b). - Pour le droit à l'indemnité d'exploitation, il n'est pas non plus déterminant que l'assuré exerce une activité dépendante pendant le délai d'attente. Cela n'a d'importance que d'un point de vue quantitatif, en ce sens que l'indemnité journalière, y compris l'indemnité d'exploitation, doit être réduite et peut même - selon le montant du revenu déterminant - être refusée (consid. 4b).</w:t>
      </w:r>
    </w:p>
    <w:p>
      <w:r>
        <w:t>Regesto Art. 22, 23 e 24 LAI, art. 18 e 21 OAI: Indennità giornaliera durante l'integrazione, assegni per l'azienda. - Anche nell'ambito dell'art. 18 cpv. 1 OAI, il presupposto di un'incapacità lavorativa del 50 per cento almeno si riferisce all'attività esercitata sino all'intervento del danno alla salute (consid. 2a). - Il fatto che un assicurato incapace di lavoro al 50 per cento almeno nella sua attività abituale, al fine di ottemperare al suo obbligo di diminuire il danno, eserciti un'attività lucrativa quando cominciano a delinearsi possibilità di integrazione, non esclude di principio il diritto a indennità giornaliere di attesa (consid. 2b). - Le regole per il calcolo dell'indennità giornaliera giusta l'art. 21 OAI sono applicabili per analogia al calcolo dell'indennità giornaliera nel periodo di attesa (consid. 3a). - L'assegno per l'azienda persegue lo scopo, nell'ambito dell'indennità giornaliera dell'assicurazione invalidità, di coprire parzialmente le spese di gestione decorrenti dall'esercizio di un'attività indipendente durante il periodo di reintegrazione (consid. 4a). - Il diritto all'assegno per l'azienda presuppone che l'assicurato, prima dell'insorgenza del danno alla salute, sia stato titolare di un'impresa quale indipendente, che nello stesso periodo non abbia in modo preponderante esercitato attività dipendente e che egli debba sopportare spese d'esercizio nell'attesa di misure di reintegrazione o durante le stesse, spese che non può più sostenere a seguito della cessazione dell'attività indipendente per ragioni di salute (consid. 4b). - Per quanto concerne il diritto a assegno per l'azienda non è di rilievo che l'assicurato eserciti un'attività dipendente durante il periodo di attesa. Ciò ha riflesso solo dal punto di vista quantitativo, nel senso che l'indennità giornaliera, compreso l'assegno per azienda, deve essere ridotta e può persino - dato il reddito determinante - essere rifiutata (consid. 4b).</w:t>
      </w:r>
    </w:p>
    <w:p>
      <w:pPr>
        <w:pStyle w:val="Heading2"/>
      </w:pPr>
      <w:r>
        <w:t>Erwägungen</w:t>
      </w:r>
    </w:p>
    <w:p>
      <w:r>
        <w:rPr>
          <w:b/>
        </w:rPr>
        <w:t>E. 2</w:t>
      </w:r>
    </w:p>
    <w:p>
      <w:r>
        <w:t>a) Der Versicherte hat während der Eingliederung Anspruch auf ein Taggeld, wenn er an wenigstens drei aufeinanderfolgenden Tagen wegen der Eingliederung verhindert ist, einer Arbeit nachzugehen, oder in seiner gewohnten Tätigkeit zu mindestens 50 Prozent arbeitsunfähig ist (Art. 22 Abs. 1 erster Satz IVG). Der Bundesrat bestimmt, unter welchen Voraussetzungen Taggelder u.a. für Wartezeiten gewährt werden können ( Art. 22 Abs. 3 IVG ). Gestützt auf diese Ermächtigung hat er Art. 18 IVV mit dem Randtitel "Wartezeiten im allgemeinen" erlassen. Nach dessen Abs. 1 hat der Versicherte, der zu mindestens 50 Prozent arbeitsunfähig ist und auf den Beginn bevorstehender Eingliederungsmassnahmen warten muss, für die Wartezeit Anspruch auf ein Taggeld. Der Anspruch beginnt im Zeitpunkt, in welchem die Kommission aufgrund ihrer Abklärungen feststellt, dass Eingliederungsmassnahmen angezeigt sind, spätestens aber vier Monate nach Eingang der Anmeldung (Abs. 2). Zumindest 50 Prozent arbeitsunfähig im Sinne von Art. 22 Abs. 1 IVG ist der Versicherte, wenn er die gewohnte Erwerbstätigkeit zur Hälfte nicht mehr ausüben kann ( BGE 112 V 16 Erw. 2b). Auch im Rahmen von Art. 18 Abs. 1 IVV bezieht sich das Erfordernis der Arbeitsunfähigkeit von mindestens 50 Prozent auf die vom Versicherten bis zum Eintritt des Gesundheitsschadens ausgeübte Erwerbstätigkeit. Der Anspruch auf Taggeld während der Wartezeit setzt weiter voraus, dass subjektiv und objektiv Eingliederungs- und nicht bloss Abklärungsmassnahmen angezeigt sind (ZAK 1991 S. 178). Der Anspruch auf Wartetaggeld nach Ablauf von vier Monaten seit Eingang der Anmeldung ( Art. 18 Abs. 2 IVV ) verlangt anderseits nicht, dass die Kommission bereits die Durchführung der Eingliederungsmassnahmen beschlossen hat, sondern es genügt, dass diese ernsthaft in Frage kommen (unveröffentlichtes Urteil V. vom 16. Juli 1990). BGE 117 V 275 S. 278 b) Die Vorinstanz hat den Anspruch auf Wartetaggeld ab 11. Mai 1989, dem ersten Tag nach Ablauf der Frist von vier Monaten seit Eingang der Anmeldung zum Leistungsbezug bei der Invalidenversicherung am 10. Januar 1989, mit der Begründung verneint, das "nach der Aufgabe des eigenen Schreinereibetriebes" (Verkauf des Geschäftes vom 31. März 1989) "erzielte Einkommen (liege) jedenfalls nicht unter demjenigen, welches (der Beschwerdeführer) als selbständigerwerbender Schreiner" erreicht habe. Dieser Argumentation kann nicht beigepflichtet werden. Der Umstand, dass ein in seiner gewohnten Tätigkeit zu mindestens 50 Prozent arbeitsunfähiger Versicherter während der Zeit, in der sich Umschulungsmöglichkeiten erst abzuzeichnen beginnen, in Erfüllung der generell in der Sozialversicherung geltenden Schadenminderungspflicht (vgl. BGE 115 V 53 , BGE 114 V 285 Erw. 3, 347 Erw. 2b; MAURER, Schweizerisches Sozialversicherungsrecht, Bd. II, S. 377; MEYER-BLASER, Zum Verhältnismässigkeitsgrundsatz im staatlichen Leistungsrecht, Diss. Bern 1985, S. 131) eine Erwerbstätigkeit ausübt, schliesst den Anspruch auf Wartetaggeld grundsätzlich nicht aus. In einem solchen Fall kann weder von selbstverschuldeter Herbeiführung einer Wartezeit ( BGE 114 V 141 Erw. 2b) noch von selbstverschuldeter Hinauszögerung der Eingliederungsmassnahmen und damit verbundener Verlängerung der Wartezeit (EVGE 1963 S. 152 Erw. 2) gesprochen werden. Vielmehr sind vorliegend sämtliche Voraussetzungen für die Ausrichtung eines Wartetaggeldes (andauernde, mindestens 50 Prozent betragende Arbeitsunfähigkeit; subjektive Eingliederungsbereitschaft und objektive Eingliederungsfähigkeit) erfüllt, weshalb der diesbezügliche Anspruch ab 11. Mai 1989 im Grundsatz nicht verneint werden kann.</w:t>
      </w:r>
    </w:p>
    <w:p>
      <w:r>
        <w:rPr>
          <w:b/>
        </w:rPr>
        <w:t>E. 3</w:t>
      </w:r>
    </w:p>
    <w:p>
      <w:r>
        <w:t>Eine andere Frage ist, ob der für die Wartezeit ab 11. Mai 1989 bis zum Beginn der Eingliederungsmassnahme (5. Februar 1990) grundsätzlich in Betracht fallende Anspruch auf Wartetaggeld berechnungsmässig entfällt. a) Für Taggelder gelten die gleichen Ansätze, Bemessungsregeln und Höchstgrenzen wie für die entsprechenden Entschädigungen und Zulagen gemäss Bundesgesetz vom 25. September 1952 über die Erwerbsersatzordnung für Dienstleistende in Armee und Zivilschutz ( Art. 24 Abs. 1 IVG ). Bemessungsgrundlage der Taggelder für Erwerbstätige bildet das Erwerbseinkommen, das der Versicherte durch die zuletzt voll ausgeübte Tätigkeit erzielt hat ( Art. 24 BGE 117 V 275 S. 279 Abs. 2 IVG ). Der Bundesrat erlässt ergänzende Vorschriften über die Bemessung der Taggelder und lässt durch das zuständige Bundesamt verbindliche Tabellen mit aufgerundeten Beträgen aufstellen. Er kann für bestimmte Verhältnisse Kürzungen vorsehen ( Art. 24 Abs. 3 IVG ). Der Bundesrat hat von der an ihn delegierten Kompetenz Gebrauch gemacht und in Art. 21 IVV folgendes bestimmt: Für die Bemessung der Taggelder sind unter Vorbehalt von u.a. Art. 24 Abs. 2 IVG die Bestimmungen der Verordnung vom 24. Dezember 1959 zur Erwerbsersatzordnung (EOV) sinngemäss anwendbar (Abs. 1). Liegt die vom Versicherten zuletzt voll ausgeübte Tätigkeit mehr als zwei Jahre zurück, so ist auf das Erwerbseinkommen abzustellen, das der Versicherte, wenn er nicht invalid geworden wäre, durch die gleiche Tätigkeit unmittelbar vor der Eingliederung erzielt hätte (Abs. 2). Mit dieser Verordnungsbestimmung wird der in Art. 24 Abs. 2 IVG enthaltene Grundsatz präzisiert (nicht veröffentlichtes Urteil S. vom 17. Juli 1990). Übt ein Versicherter während der Eingliederung eine Erwerbstätigkeit aus, so wird das Taggeld einschliesslich Eingliederungszuschlag gekürzt, soweit es zusammen mit dem aus dieser Tätigkeit erzielten Einkommen das gemäss den Abs. 1 und 2 massgebende Erwerbseinkommen übersteigt (Abs. 3). Diese Regeln finden auf die Bemessung des Wartetaggeldes sinngemäss Anwendung. b) Während der Beschwerdeführer eine Erwerbseinbusse geltend macht, verneinte die Vorinstanz eine solche, indem sie den Monatslohn von Fr. 3'800.-- als Verkaufs- und Technischer Berater bei der Firma G. vom 28. März bis 31. August 1989 und den Stundenlohn von Fr. 18.-- bei der Firma M. M. vom Herbst bis zum 8. Dezember 1989 mit dem als selbständiger Schreiner seinerzeit erzielten Einkommen verglich. Massgebende Vergleichsbasis gemäss Art. 21 Abs. 3 IVV bildet aber im Falle des Beschwerdeführers, dessen zuletzt voll ausgeübte Tätigkeit als Schreiner mehr als zwei Jahre zurückliegt ( Art. 24 Abs. 2 IVG in Verbindung mit Art. 21 Abs. 2 IVV ), nicht der effektiv zuletzt erzielte Verdienst, sondern dasjenige Einkommen, welches er bei voller Leistungsfähigkeit im angestammten Beruf unmittelbar vor der Eingliederung, d.h. hier während der Wartezeit, hätte verdienen können. Wie hoch dieses hypothetische Erwerbseinkommen ist, welches auch der Berechnung des ab 11. Mai 1989 grundsätzlich in Betracht fallenden Wartetaggeldes zugrunde zu legen ist, und in BGE 117 V 275 S. 280 welchem Masse das Wartetaggeld wegen der während der Wartezeit 1989 erzielten Löhne gestützt auf Art. 24 Abs. 3 IVG in Verbindung mit Art. 21 Abs. 3 IVV - teilweise oder gänzlich - gekürzt werden muss, lässt sich aufgrund der bestehenden Aktenlage nicht schlüssig beurteilen. Die Sache ist daher, entgegen der vorinstanzlichen Verfahrensweise, auch in diesem Punkt an die Ausgleichskasse zurückzuweisen, damit sie, nach erfolgter Abklärung der massgebenden Verdienstverhältnisse, über den Wartetaggeldanspruch ab 11. Mai 1989 neu verfüge.</w:t>
      </w:r>
    </w:p>
    <w:p>
      <w:r>
        <w:rPr>
          <w:b/>
        </w:rPr>
        <w:t>E. 4</w:t>
      </w:r>
    </w:p>
    <w:p>
      <w:r>
        <w:t>Im weiteren streitig und zu prüfen ist, ob in den Taggeldanspruch eine Betriebszulage miteinzubeziehen ist, wie der Beschwerdeführer beantragt. a) Nach Art. 23 Abs. 1 IVG werden die Taggelder als Haushaltungsentschädigungen, Entschädigungen für Alleinstehende, Kinder-, Unterstützungs- und Betriebszulagen ausgerichtet. Für die einzelnen Taggeldarten gelten die gleichen Anspruchsvoraussetzungen wie für die entsprechenden Entschädigungen und Zulagen gemäss Bundesgesetz vom 25. September 1952 über die Erwerbsersatzordnung für Dienstleistende in Armee und Zivilschutz ( Art. 23 Abs. 2 IVG ). Nach dem bereits in Erw. 3a dargelegten Art. 24 Abs. 1 IVG gelten für Taggelder die gleichen Ansätze, Bemessungsregeln und Höchstgrenzen wie für die entsprechenden Entschädigungen und Zulagen gemäss EOG. Damit verweist das IVG u.a. auf Art. 8 Abs. 1 EOG , der wie folgt lautet: Anspruch auf Betriebszulagen haben die Dienstleistenden, die als Eigentümer, Pächter oder Nutzniesser einen Betrieb führen oder als Teilhaber einer Kollektivgesellschaft, als unbeschränkt haftender Teilhaber einer Kommanditgesellschaft oder als Teilhaber einer andern auf einen Erwerbszweck gerichteten Personengesamtheit ohne juristische Persönlichkeit an der Führung eines Betriebes aktiv beteiligt sind, sofern sie nicht aus unselbständiger Erwerbstätigkeit ein höheres Einkommen erzielen. Der Versicherte, der grundsätzlich - wenn auch mit invaliditätsbedingter Behinderung - die Voraussetzungen eines Betriebsführers nach Art. 8 Abs. 1 EOG erfüllt und sich einer Eingliederungsmassnahme der Invalidenversicherung unterzieht, hat Anspruch auf eine Betriebszulage, solange er Taggelder bezieht und wegen der Durchführung dieser Massnahme seine Betriebsleiterfunktionen nicht erfüllen kann (ZAK 1973 S. 201). Der Zweck der Betriebszulage im Rahmen des Taggeldes der Invalidenversicherung BGE 117 V 275 S. 281 besteht darin, die aus selbständiger Erwerbstätigkeit während der Eingliederung weiterhin anfallenden Betriebskosten teilweise zu decken ( BGE 96 V 130 ; EVGE 1954 S. 312). Der Betriebsinhaber, der überwiegend unselbständig erwerbstätig ist, kann demgegenüber nach Art. 8 Abs. 1 in fine EOG keine Betriebszulage beanspruchen, weil er für den dienstlichen Erwerbsausfall bereits durch die Entschädigungsarten der Art. 4 ff. EOG , bemessen nach dem durchschnittlichen vordienstlichen Erwerbseinkommen aus unselbständiger Erwerbstätigkeit ( Art. 9 Abs. 1 und 2 EOG ), entschädigt wird ( BGE 115 V 322 Erw. 2d). b) Entgegen der Auffassung von Vorinstanz und Verwaltung ist es aufgrund der dargestellten Rechtslage für den Anspruch auf eine Betriebszulage im Grundsatz unerheblich, dass der Beschwerdeführer während der Wartezeit eine unselbständige Erwerbstätigkeit ausgeübt hat. Dieser Gesichtspunkt ist auch im vorliegenden Zusammenhang nur masslich insofern von Bedeutung, als das während der Wartezeit grundsätzlich auszurichtende Taggeld einschliesslich der Betriebszulage zu kürzen ist ( BGE 96 V 129 ) und, wie dargelegt, je nach dem Ergebnis der noch zu treffenden Abklärungen gestützt auf Art. 24 Abs. 3 IVG in Verbindung mit Art. 21 Abs. 3 IVV zufolge einer allfälligen 100%igen Kürzung entfallen könnte. Materiellrechtlich ist für die Frage der Betriebszulagenberechtigung vielmehr entscheidend, ob der Beschwerdeführer tatsächlich vor Eintritt des Gesundheitsschadens selbständigerwerbender Betriebsinhaber und in dieser Zeit nicht etwa überwiegend unselbständigerwerbend war; ferner, ob er während der Warte- und Eingliederungszeit weiterhin mit anfallenden Betriebskosten belastet war, welche er infolge gesundheitsbedingter Aufgabe der selbständigen Erwerbstätigkeit nicht mehr decken kann. Der Beschwerdeführer verabgabte vor Eintritt des Gesundheitsschadens ein Einkommen aus selbständiger Erwerbstätigkeit von bis zu Fr. 45'062.--). Sodann war er auch nach Eintritt des Gesundheitsschadens ab 1. April 1989 der Ausgleichskasse des Kantons Graubünden als Selbständigerwerbender angeschlossen. Ferner ergibt sich aus einer Bestätigung des Natur-Museums B. vom 29. November 1990, dass die (am 5. Februar 1990 begonnene) Umschulung zum zoologischen Hilfspräparator ebenfalls auf eine selbständige Erwerbstätigkeit abzielt. Schliesslich ist zu berücksichtigen, dass die erwähnte Ausgleichskasse in ihrer Beitragsverfügung vom 21. Juni 1990 betreffend die Zeit vom 1. April bis BGE 117 V 275 S. 282 31. Dezember 1989 von einem im Betrieb investierten Eigenkapital von immerhin Fr. 25'000.-- ausging und der Beschwerdeführer gemäss Baugesuch vom 28. November 1990 im Hinblick auf seine aufrechterhaltene Tätigkeit als Selbständigerwerbender daran ist, Arbeitsraum und Werkstatt umzubauen. Bei dieser Sach- und Rechtslage kann der Anspruch auf eine Betriebszulage grundsätzlich nicht verneint werden. Für die Zeit vom 11. Mai bis 8. Dezember 1989, während welcher der Beschwerdeführer Einkommen aus unselbständiger Erwerbstätigkeit erzielte, könnte allerdings nach dem Gesagten, je nach dem Ergebnis der Abklärungen (Erw. 3b), der Fall zutreffen, dass der Taggeldanspruch einschliesslich Betriebszulage zufolge Überversicherung entfällt. Hingegen ist die Betriebszulagenberechtigung für die Wartezeit ab 9. Dezember 1989 und für das Eingliederungstaggeld ab 5. Februar 1990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