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257</w:t>
      </w:r>
    </w:p>
    <w:p>
      <w:r>
        <w:t>Bundesgericht (BGE), 1991-10-31, DE</w:t>
      </w:r>
    </w:p>
    <w:p>
      <w:r>
        <w:rPr>
          <w:b/>
        </w:rPr>
        <w:t xml:space="preserve">Quelle: </w:t>
      </w:r>
      <w:r>
        <w:t>https://mcp.opencaselaw.ch/entscheid/bge_BGE_117_V_257</w:t>
      </w:r>
    </w:p>
    <w:p>
      <w:r>
        <w:t>FR: ATF 117 V 257</w:t>
      </w:r>
    </w:p>
    <w:p>
      <w:r>
        <w:t>IT: DTF 117 V 257</w:t>
      </w:r>
    </w:p>
    <w:p>
      <w:pPr>
        <w:pStyle w:val="Heading2"/>
      </w:pPr>
      <w:r>
        <w:t>Regeste</w:t>
      </w:r>
    </w:p>
    <w:p>
      <w:r>
        <w:t>Regeste Art. 23 Abs. 3, 25 Abs. 2 AHVG, Art. 83 Abs. 1 Ziff. 1 ZStV. - Für den Beginn der Hinterlassenenrenten ist nicht der im Todesregister verurkundete Zeitpunkt des Leichenfundes massgebend, sondern es ist nach dem Beweisgrad der überwiegenden Wahrscheinlichkeit zu beurteilen, wann der Tod des Versicherten eingetreten ist. - Fall eines Versicherten, der zweieinhalb Jahre nach seinem Verschwinden tot aufgefunden wurde.</w:t>
      </w:r>
    </w:p>
    <w:p>
      <w:r>
        <w:t>Regeste Art. 23 al. 3, 25 al. 2 LAVS, art. 83 al. 1 ch. 1 OEC. - Ce n'est pas le moment de la découverte du corps inscrit dans le registre des décès qui est déterminant pour fixer le début du droit aux rentes de survivants, mais la date du décès de l'assuré, établie selon la version des faits qui présente un degré de vraisemblance prépondérant. - Cas d'un assuré retrouvé mort deux ans et demi après sa disparition.</w:t>
      </w:r>
    </w:p>
    <w:p>
      <w:r>
        <w:t>Regesto Art. 23 cpv. 3, 25 cpv. 2 LAVS, art. 83 cpv. 1 cifra 1 OSC. - Non è il momento del rinvenimento del cadavere iscritto nel registro delle morti a determinare l'inizio del diritto delle rendite ai superstiti, ma la data della morte dell'assicurato stabilita secondo i criteri della probabilità preponderante. - Caso dell'assicurato rinvenuto morto due anni e mezzo dopo la scomparsa.</w:t>
      </w:r>
    </w:p>
    <w:p>
      <w:pPr>
        <w:pStyle w:val="Heading2"/>
      </w:pPr>
      <w:r>
        <w:t>Erwägungen</w:t>
      </w:r>
    </w:p>
    <w:p>
      <w:r>
        <w:rPr>
          <w:b/>
        </w:rPr>
        <w:t>E. 1</w:t>
      </w:r>
    </w:p>
    <w:p>
      <w:r>
        <w:t>Streitig und zu prüfen ist zunächst, in welchem Zeitpunkt der Anspruch der Beschwerdegegner auf die Hinterlassenenrenten entstanden ist. a) Nach Art. 23 Abs. 3 AHVG entsteht der Anspruch auf eine Witwenrente am ersten Tag des dem Tode des Ehemannes folgenden Monats. Der Anspruch auf eine einfache Waisenrente entsteht am ersten Tag des dem Tode des Vaters folgenden Monats ( Art. 25 Abs. 2 AHVG ). Gemäss Art. 83 Abs. 1 Ziff. 1 der Zivilstandsverordnung (ZStV) soll das Todesregister über den Tod und über den Fund der Leiche einer bekannten Person enthalten: Tag, Monat (in Buchstaben), Jahr, Stunde und Minute des Todes oder des Leichenfundes. Die Verwaltungspraxis gemäss der Wegleitung über die Renten (RWL; gültig ab 1. Januar 1986), auf welche sich die Ausgleichskasse beruft, lautet: "2. Tod und Verschollenheit a) Zeitpunkt des Todes 132 Massgebend ist der im Todesregister eingetragene Zeitpunkt des Todes (siehe Rz. 1026 ff.). Dies gilt auch dann, wenn die Leiche nicht aufgefunden wurde, der Tod aber gemäss Art. 49 ZGB ins Todesregister eingetragen wurde. 133 1/88 Ist der Zeitpunkt des Todes im Todesregister nicht eingetragen, so gilt der Zeitpunkt des Leichenfundes als massgebendes Todesdatum. Vorbehalten bleibt eine nachträgliche Ergänzung der Eintragung im Todesregister, wenn der Zeitpunkt des Todes noch festgestellt wird. Ist das Todesdatum zwar festgestellt, aber nicht im Todesregister eingetragen worden, so sind die Akten dem BSV zum Entscheid über das massgebende Todesdatum zu unterbreiten. BGE 117 V 257 S. 259 b) Verschollenheit 134 Die richterliche Verschollenerklärung gemäss Art. 35-38 ZGB ist dem Tod gleichgestellt. Als Zeitpunkt des Todes gilt in diesen Fällen der im Todesregister eingetragene Zeitpunkt, auf den die richterliche Verschollenerklärung zurückbezogen wird." b) Die beschwerdeführende Ausgleichskasse rügt, dass sie sich, entgegen den vorinstanzlichen Erwägungen, nicht auf Rz. 132 RWL gestützt habe, sondern auf Rz. 133, wonach der Zeitpunkt des Leichenfundes als massgebendes Todesdatum gelte, wenn der Zeitpunkt des Todes im Todesregister nicht eingetragen sei. So verhalte es sich hier. Dem kantonalen Gericht stehe es nicht zu, eigene Kriterien zum Beweis des Todeszeitpunktes zu entwickeln, welche den hiezu erlassenen behördlichen Weisungen diametral entgegenstünden. Im vorliegenden Falle sei nicht der Todeszeitpunkt, sondern der Zeitpunkt des Leichenfundes im Todesregister eingetragen, "so dass das Datum des letzteren für die AHV-Leistungen massgeblich" sei; im übrigen sei der Todeszeitpunkt laut gerichtsmedizinischem Institut nicht feststellbar. Das BSV unterstützt die beschwerdeführende Ausgleichskasse mit dem Argument, nach konstanter Rechtsprechung (Berufung auf BGE 102 V 37 ) stelle das Zivilrecht eine Ordnung dar, welche von der Sozialversicherung vorausgesetzt werde und dieser grundsätzlich vorgehe. Sei anstelle des Zeitpunkts des Todes derjenige des Leichenfundes im Todesregister eingetragen, so habe dieser als massgebliches Todesdatum zu gelten, selbst wenn gewisse Anhaltspunkte vermuten liessen, der Tod sei bereits vor dem eingetragenen Zeitpunkt eingetreten. Die Berichtigung des Todesregistereintrags müsse im Interesse der Rechtssicherheit durch den Richter angeordnet werden. In diesem Sinne habe das Eidg. Versicherungsgericht in BGE 110 V 250 auch die Wirkung einer Verschollenerklärung bis zu deren richterlicher Aufhebung weiterwirken lassen, obwohl der Verschollene erwiesenermassen noch gelebt habe. Mit der Berichtigungsklage nach Art. 45 ZGB habe denn auch das Zivilrecht einen entsprechenden Rechtsbehelf vorgesehen. c) Der Argumentation von Ausgleichskasse und BSV kann nicht beigepflichtet werden. Zwar stellt das Zivilrecht nach der Rechtsprechung des Eidg. Versicherungsgerichts eine Ordnung dar, welche von der Sozialversicherung vorausgesetzt wird und dieser daher grundsätzlich vorgeht ( BGE 112 V 102 oben mit BGE 117 V 257 S. 260 Hinweis). Dieser Grundsatz führt aber nicht zu den Schlussfolgerungen, welche Ausgleichskasse und BSV aus dem Umstand ziehen, dass im vorliegenden Fall im Todesregister der Zeitpunkt des Leichenfundes eingetragen worden ist. Wenn gemäss Art. 83 Abs. 1 Ziff. 1 ZStV anstelle des Todeszeitpunktes der Zeitpunkt des Leichenfundes in das Todesregister einzutragen ist, so heisst dies nicht, der Zeitpunkt des Leichenfundes sei identisch mit dem Zeitpunkt des Todes. Eine solche Gleichsetzung verbietet sich insbesondere auch aus zivilstandsrechtlicher Sicht: Falls wegen Unkenntnis des Todeszeitpunktes der Zeitpunkt des Leichenfundes im Todesregister eingetragen wird, so besagt dieser Eintrag einzig, dass der Tod nicht später als im Zeitpunkt des Auffindens der Leiche eingetreten ist. Einzig diese Tatsache ist im Sinne von Art. 9 Abs. 1 ZGB durch öffentliche Urkunde ausgewiesen. Dagegen sagt der Eintrag des Zeitpunktes des Leichenfundes nach Art. 83 Abs. 1 Ziff. 1 ZStV auch zivilstandsrechtlich nichts darüber aus, wann der Tod in der Zeit vor dem Auffinden der Leiche eingetreten ist. Die Eintragung des Zeitpunktes des Leichenfundes im Todesregister vermag folglich den zivilrechtlichen Todeszeitpunkt und damit den für die sozialversicherungsrechtliche Leistungsberechtigung massgeblichen Zeitpunkt des Todeseintritts (Erw. 1a) im Sinne von Art. 9 Abs. 1 ZGB nicht schlüssig zu beweisen. Allein schon unter diesem Gesichtswinkel geht die Gleichsetzung vom Zeitpunkt des Leichenfundes und Zeitpunkt des Todes als materielle Anspruchsvoraussetzung gemäss Rz. 133 1/88 am Anfang RWL fehl. Die Berufung des BSV auf die Rechtsprechung des Eidg. Versicherungsgerichts zur Verschollenerklärung ( BGE 110 V 248 ) ist sodann nicht stichhaltig, weil in diesem Bereich zivilrechtlich das Verschollensein dem Tod gleichgesetzt wird, das heisst, der Verschollene gilt zivilrechtlich als tot ( Art. 38 Abs. 1 und 2 ZGB ), woran das Sozialversicherungsrecht anknüpft (BGE BGE 110 V 249 Erw. 1 mit Hinweisen). Eine solche zivilrechtliche Gleichsetzung, welche allenfalls auch sozialversicherungsrechtlich beachtlich wäre, besteht indessen, wie dargetan, zwischen dem (nicht verurkundeten) Todeszeitpunkt und dem (eingetragenen) Zeitpunkt des Leichenfundes gerade nicht. Bei dieser zivilrechtlichen Rechtslage besteht denn auch kein Anlass, Hinterlassene, welche einen früheren Todeszeitpunkt des Versicherten behaupten als den im Todesregister eingetragenen Zeitpunkt des Leichenfundes, auf den Weg der Abänderungsklage nach Art. 45 Abs. 1 ZGB zu verweisen. BGE 117 V 257 S. 261</w:t>
      </w:r>
    </w:p>
    <w:p>
      <w:r>
        <w:rPr>
          <w:b/>
        </w:rPr>
        <w:t>E. 2</w:t>
      </w:r>
    </w:p>
    <w:p>
      <w:r>
        <w:t>Nach dem Gesagten ist im Bereich des Sozialversicherungsrechts für den Rentenbeginn (Art. 23 Abs. 3 und 25 Abs. 2 AHVG) eine Bindung an das im Todesregister verurkundete Datum des Leichenfundes zu verneinen. Vielmehr ist nach dem im Sozialversicherungsrecht üblichen Beweisgrad der überwiegenden Wahrscheinlichkeit ( BGE 115 V 142 Erw. 8b mit zahlreichen Hinweisen) zu beurteilen, wann der Tod eines Versicherten eingetreten ist. Im vorliegenden Fall geht aus den Akten hervor, dass der Ehemann bzw. Vater der Beschwerdegegner am 13. Mai 1987 das letzte Mal lebend gesehen worden ist. Für die Zeit danach sind keine Lebenszeichen mehr bekannt. Der Zustand des am 26. November 1989 gefundenen Leichnams wird als "Fundskelett" beschrieben (Schreiben des Gerichtlich-Medizinischen Instituts der Universität Zürich vom 27. März 1990). Ferner wurden die Überreste der Kleider gefunden, welche der Verstorbene am Tag seines Verschwindens am 13. Mai 1987 getragen hatte. Aufgrund dieser Umstände ist der Schluss zu ziehen, dass der Tod des Ehemannes bzw. Vaters der Beschwerdegegner mit überwiegender Wahrscheinlichkeit im Mai 1987 eingetreten ist. Dies führt zur Zusprechung von Hinterlassenenrenten ab dem ersten Tag des auf den Eintritt des Todes folgenden Monats (Art. 23 Abs. 3 und 25 Abs. 2 AHVG), d.h. ab 1. Juni 1987.</w:t>
      </w:r>
    </w:p>
    <w:p>
      <w:r>
        <w:rPr>
          <w:b/>
        </w:rPr>
        <w:t>E. 3</w:t>
      </w:r>
    </w:p>
    <w:p>
      <w:r>
        <w:t>(Verzugszinsen)</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