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379 vom 1. Januar 1991</w:t>
      </w:r>
    </w:p>
    <w:p>
      <w:r>
        <w:t>Bundesgericht (BGE), 1991-01-01, DE</w:t>
      </w:r>
    </w:p>
    <w:p>
      <w:r>
        <w:rPr>
          <w:b/>
        </w:rPr>
        <w:t xml:space="preserve">Quelle: </w:t>
      </w:r>
      <w:r>
        <w:t>https://mcp.opencaselaw.ch/entscheid/bge_BGE_117_Ib_379</w:t>
      </w:r>
    </w:p>
    <w:p>
      <w:r>
        <w:t>FR: BGE BGE 117 Ib 379 du 1 janvier 1991</w:t>
      </w:r>
    </w:p>
    <w:p>
      <w:r>
        <w:t>IT: BGE BGE 117 Ib 379 del 1 gennaio 1991</w:t>
      </w:r>
    </w:p>
    <w:p>
      <w:pPr>
        <w:pStyle w:val="Heading2"/>
      </w:pPr>
      <w:r>
        <w:t>Regeste</w:t>
      </w:r>
    </w:p>
    <w:p>
      <w:r>
        <w:t>Regeste Art. 24 RPG und Umweltschutzrecht; Ausnahmebewilligung für einen Schweinemaststall mit Jauchegrube. 1. Bauten für die weitgehend bodenunabhängige Schweinemast und -zucht können zur Aufstockung eines Landwirtschaftsbetriebs standortgebunden sein (Art. 24 Abs. 1 lit. a RPG). Standortgebundenheit im vorliegenden Fall bejaht (E. 3). 2. Umweltschutzrechtliche Mindestabstandsvorschriften zur vorsorglichen Emissionsbegrenzung (Art. 3 LRV) sind im Rahmen der Interessenabwägung nach Art. 24 Abs. 1 lit. b RPG zu berücksichtigen. Fall eines Schweinestalls mit Abluftreinigung (E. 4).</w:t>
      </w:r>
    </w:p>
    <w:p>
      <w:r>
        <w:t>Regeste Art. 24 LAT et droit de la protection de l'environnement; autorisation exceptionnelle pour une porcherie avec une fosse à purin. 1. L'implantation d'installations pour l'élevage et l'engraissement des porcs, dans une large mesure indépendants du sol, peut, imposée par sa destination, justifier l'agrandissement d'une entreprise agricole (art. 24 al. 1 let. a LAT). Tel est le cas en l'espèce (consid. 3). 2. Il convient, dans la pesée des intérêts selon l'art. 24 al. 1 let. b LAT, de tenir compte des exigences minimales du droit de la protection de l'environnement en matière de limitation préventive des émissions (art. 3 OPair). Cas d'une porcherie équipée d'un système d'épuration de l'air (consid. 4).</w:t>
      </w:r>
    </w:p>
    <w:p>
      <w:r>
        <w:t>Regesto Art. 24 LPT e diritto sulla protezione dell'ambiente; autorizzazione eccezionale per un'azienda di suini con una fossa del liquame. 1. Installazioni per l'allevamento e l'ingrasso di suini, prevalentemente indipendenti dal suolo, possono, allo scopo d'ingrandire un'azienda agricola, costituire impianti a ubicazione vincolata (art. 24 cpv. 1 lett. a LPT). Il requisito dell'ubicazione vincolata è ammesso nel caso concreto (consid. 3). 2. Nella ponderazione degli interessi giusta l'art. 24 cpv. 1 lett. b LPT occorre tener conto delle esigenze minime del diritto sulla protezione dell'ambiente in materia di limitazione preventiva delle emissioni (art. 3 OIAt). Caso di un'azienda di suini munita di un sistema di depurazione dell'aria (consid. 4).</w:t>
      </w:r>
    </w:p>
    <w:p>
      <w:pPr>
        <w:pStyle w:val="Heading2"/>
      </w:pPr>
      <w:r>
        <w:t>Erwägungen</w:t>
      </w:r>
    </w:p>
    <w:p>
      <w:r>
        <w:rPr>
          <w:b/>
        </w:rPr>
        <w:t>E. 2</w:t>
      </w:r>
    </w:p>
    <w:p>
      <w:r>
        <w:t>a) Die Beschwerdeführer machen in erster Linie geltend, das Verwaltungsgericht habe die Standortgebundenheit des Bauvorhabens im Sinne von Art. 24 Abs. 1 lit. a RPG zu Unrecht bejaht. Insbesondere sei im vorliegenden Fall zu berücksichtigen, dass bereits die bestehenden Gebäude des Landwirtschaftsbetriebs in der Bauzone zonenkonform seien. Zudem liege auch eine Verletzung von Art. 24 Abs. 1 lit. b RPG sowie des Umweltschutzgesetzes des Bundes vom 7. Oktober 1983 (USG) und dessen Ausführungsvorschriften (insbesondere der LRV) vor. Der Mindestabstand zur Bauzonengrenze bzw. zur Grenze der Dorfzone betrage acht Meter. Diese seien nicht von der Erdfilteranlage, mittels welcher die Abluft des Schweinestalls gereinigt wird, zu messen, sondern von der Ostfassade des Stalls her. Hier betrage aber der Grenzabstand zu ihrem Grundstück lediglich vier Meter. b) Der für den Bau des Schweinestalls vorgesehene Teil des Grundstücks Nr. 250 liegt ausserhalb der Bauzone der Gemeinde Wislikofen im Land- und Forstwirtschaftsgebiet (vgl. § 31 BO und § 129 des Baugesetzes des Kantons Aargau vom 2. Februar 1971 (BauG)). Dieses stellt keine Landwirtschaftszone im Sinne von Art. 16 RPG dar (vgl. Urteil vom 13. Juni 1989 in ZBl 91/1990 S. 359 E. 3a). Zwar wird der fragliche Grundstückteil aller Voraussicht nach im Rahmen der Gemeindezonenplanung einer Landwirtschaftszone im Sinne von Art. 16 RPG zugewiesen werden. Zur Zeit ist dies jedoch nicht der Fall, weshalb das Verwaltungsgericht die Bewilligung des geplanten neuen Stalls mit Jaucheanlage zu Recht von einer Ausnahmebewilligung im Sinne von Art. 24 Abs. 1 RPG abhängig gemacht hat (vgl. BGE 111 Ib 215 f.). c) Aber auch in einer Landwirtschaftszone gemäss Art. 16 RPG könnte das Bauvorhaben nicht als zonenkonform im Sinne von Art. 22 Abs. 2 lit. a RPG bewilligt werden. Die Futterbasis des Landwirtschaftsbetriebs reicht für die Ernährung der Schweine bei weitem nicht aus, weshalb nicht von einem bodenabhängigen Betriebsteil gesprochen werden kann (vgl. dazu ausführlich BGE 117 Ib 278 ff. E. 3).</w:t>
      </w:r>
    </w:p>
    <w:p>
      <w:r>
        <w:rPr>
          <w:b/>
        </w:rPr>
        <w:t>E. 3</w:t>
      </w:r>
    </w:p>
    <w:p>
      <w:r>
        <w:t>Unbestritten ist, dass auf den Schweinestall Art. 24 Abs. 2 RPG nicht anwendbar ist, da es sich um einen Neubau handelt. Eine Ausnahmebewilligung nach Art. 24 Abs. 1 RPG kann erteilt werden, wenn der Zweck der Baute einen Standort ausserhalb der BGE 117 Ib 379 S. 383 Bauzone erfordert (lit. a) und wenn dem Vorhaben keine überwiegenden Interessen entgegenstehen (lit. b). Beide Voraussetzungen müssen kumulativ erfüllt sein ( BGE 116 Ib 230 E. 3, BGE 115 Ib 298 f. E. 3 mit Hinweisen). a) Die Standortgebundenheit wird nach der bundesgerichtlichen Praxis nur dann bejaht, wenn eine Baute aus technischen oder betriebswirtschaftlichen Gründen oder wegen der Bodenbeschaffenheit auf einen Standort ausserhalb der Bauzone angewiesen ist. Dabei beurteilen sich die Voraussetzungen nach objektiven Massstäben, und es kann weder auf die subjektiven Vorstellungen und Wünsche des Einzelnen noch auf die persönliche Zweckmässigkeit und Bequemlichkeit ankommen. Zudem sind an die Erfordernisse der Standortgebundenheit strenge Anforderungen zu stellen ( BGE 116 Ib 230 E. 3a, BGE 115 Ib 299 E. 3a, BGE 113 Ib 141 E. 5a, je mit Hinweisen). In diesem Sinne können, wie aus den nachfolgenden Erwägungen hervorgeht, nicht zonenkonforme Bauten, die einem Landwirtschaftsbetrieb dienen und zu dessen Sicherung notwendig sind, unter gewissen Voraussetzungen ausserhalb der Bauzonen als standortgebunden anerkannt werden. Die Standortgebundenheit ist im Einzelfall, je nach Art und Grösse des herkömmlichen Landwirtschaftsbetriebs und des in Frage stehenden bodenunabhängigen Betriebsteils sowie nach Massgabe der jeweiligen örtlichen Verhältnisse zu beurteilen ( BGE 117 Ib 281 ff. E. 4a, b). b) Das Gutachten der eidgenössischen Forschungsanstalt für Betriebswirtschaft und Landtechnik, Tänikon, weist im vorliegenden Fall ein objektives betriebswirtschaftliches Bedürfnis für einen Standort ausserhalb der Bauzone aus. Von der landwirtschaftlichen Nutzfläche (15,9 ha) stehen 3,9 ha Ackerland für die Futterversorgung der geplanten Schweinehaltung zur Verfügung. Ausserdem ist es zweckmässig, die Magermilch des Betriebs an die Schweine zu verfüttern. Derart kann der Betrieb rund 60% des Futterbedarfs der Schweine aus eigener Versorgung decken. Zudem dient ein Teil des Bauvorhabens, nämlich die grosse neue Jauchegrube, dem Gesamtbetrieb. Damit ist objektiv das betriebswirtschaftliche Bedürfnis, diese Bauten und Anlagen am vorgesehenen Ort zu erstellen, ausgewiesen. Angesichts des Milchkontingents von ca. 60 000 kg Milch/Jahr beträgt das Betriebseinkommen heute etwa Fr. 60'000.--. Gemäss dem erwähnten Gutachten ergibt sich aus dem Schweinesektor eine Einkommenserhöhung von maximal 40%, was zu einem Betriebseinkommen nach der Aufstockung von knapp Fr. 85'000.-- führt. BGE 117 Ib 379 S. 384 c) An der Erhaltung solcher Betriebe besteht ein erhebliches öffentliches Interesse. Dies lässt sich u.a. schon daran erkennen, dass gemäss Art. 31bis Abs. 3 lit. b BV zur Erhaltung eines gesunden Bauernstandes und einer leistungsfähigen Landwirtschaft sowie zur Festigung des bäuerlichen Grundbesitzes sogar Abweichungen von der Handels- und Gewerbefreiheit ausdrücklich zulässig sind. Die genannte Zielsetzung entspricht auch dem Gebot von Art. 22quater BV , mit Massnahmen der Raumplanung die zweckmässige Nutzung des Bodens und eine geordnete Besiedlung des Landes zu fördern. Mit raumplanerischen Massnahmen sollen u.a. die natürlichen Lebensgrundlagen geschützt, das soziale, wirtschaftliche und kulturelle Leben in den einzelnen Landesteilen gefördert und die ausreichende Versorgungsbasis des Landes gesichert werden (Art. 1 Abs. 2 lit. a, c und d RPG). Dabei ist darauf zu achten, dass die Landschaft geschont wird, die Landwirtschaft über genügende Flächen geeigneten Kulturlandes verfügt und naturnahe Landschaften und Erholungsräume erhalten bleiben ( Art. 3 Abs. 2 RPG ). Die Sicherung der Existenzfähigkeit kleinerer Landwirtschaftsbetriebe dient diesen Zielen. Zudem ist zu beachten, dass Art. 13 der Stallbauverordnung des Bundes vom 13. April 1988 (SR 916.016) die Bewilligung von Aufstockungen grundsätzlich nur zulässt, wenn nach der Aufstockung eine bestimmte Einkommensgrenze (z.Zt. Fr. 85'000.--) nicht überschritten wird (lit. a), der Landwirtschaftsbetrieb einen wesentlichen Anteil offener Ackerfläche aufweist (lit. b) und mindestens 50% des Betriebseinkommens aus rein landwirtschaftlichen Produktionszweigen erzielt werden kann (lit. c). Diese Bestimmungen, die im Rahmen der Prüfung der Standortgebundenheit des Aufstockungsteils mitzuberücksichtigen sind, sprechen ebenfalls dafür, dass massvolle Aufstockungen dann bewilligt werden sollten, wenn sie sich aus betriebswirtschaftlichen Gründen zur Erhaltung einer landwirtschaftlichen Existenzgrundlage aufdrängen. d) Es ergibt sich somit, dass der im vorliegenden Fall zu beurteilende Schweinestall im Sinne von Art. 24 Abs. 1 lit. a RPG standortgebunden ist.</w:t>
      </w:r>
    </w:p>
    <w:p>
      <w:r>
        <w:rPr>
          <w:b/>
        </w:rPr>
        <w:t>E. 4</w:t>
      </w:r>
    </w:p>
    <w:p>
      <w:r>
        <w:t>Weiter ist abzuklären, ob dem Vorhaben keine überwiegenden Interessen entgegenstehen ( Art. 24 Abs. 1 lit. b RPG ). Diese Frage stellt sich im vorliegenden Fall insbesondere in bezug auf Anliegen des Umweltschutzes. a) Umstritten ist, wie gross der Abstand des Schweinestalls zu bewohnten Zonen mindestens sein muss. Nach der übereinstimmenden BGE 117 Ib 379 S. 385 und zutreffenden Auffassung aller Beteiligten handelt es sich hier um eine Massnahme zur vorsorglichen Emissionsbegrenzung gemäss Art. 3 LRV . Gestützt auf Absatz 2 dieser Vorschrift ist Ziffer 512 des Anhangs 2 LRV anwendbar. Bei Ställen für die Tierhaltung gelten als verordnungsgemässe Mindestabstände die Empfehlungen der eidgenössischen Forschungsanstalt für Betriebswirtschaft und Landtechnik, Tänikon (Ausgabe 1988). Danach hat im vorliegenden Fall der Abstand zwischen der Anlage und der Bauzonengrenze, die hier mit der Parzellengrenze gegenüber den Beschwerdeführern zusammenfällt, acht Meter zu betragen. Die Empfehlungen der Forschungsanstalt Tänikon beantworten hingegen die Frage, von wo aus der Mindestabstand gemessen werden muss, nicht. b) Die Mindestabstandsvorschrift stellt, wie erwähnt, eine Massnahme zur vorsorglichen Emissionsbegrenzung im Sinne von Art. 3 LRV dar. Der massgebende Abstand ist stets die kürzeste Strecke zwischen der Emissionsquelle und der Zonengrenze. Art. 3 LRV und die diese Bestimmmung ausführenden Normen müssen so verstanden werden, dass im Rahmen der Vorsorge ( Art. 1 Abs. 2 und Art. 11 Abs. 2 USG ) die Quellen der in benachbarten Nutzungszonen unzulässigen Emissionen einen bestimmten Mindestabstand zu diesen Nachbarzonen einzuhalten haben. Dieser umweltschutzrechtliche Mindestabstand ist von den Grenzabständen des kantonalen oder kommunalen Rechts unabhängig. Im hier zu beurteilenden Fall ist fraglich, ob die Schweinezucht- und -mast in der benachbarten Dorfzone unzulässig wäre und damit die Bestimmung über den Abstand zwecks vorsorglicher Emissionsbegrenzung überhaupt anwendbar ist. Dieser Frage muss indessen angesichts der nachfolgenden Erwägungen nicht weiter nachgegangen werden. c) Ziffer 512 Abs. 1 Anhang 2 LRV geht von einer Tierhaltungsanlage ohne Abluftreinigung aus. Bei solchen Ställen treten die Gerüche diffus aus dem Gebäude aus, was zwangsläufig zur Folge hat, dass der Mindestabstand vom nächstliegenden Teil des Gebäudes her gemessen werden muss. Im vorliegenden Fall verhält es sich jedoch anders. Das Gebäude ist grundsätzlich hermetisch abgeschlossen, was insbesondere durch die zusätzlichen Auflagen betreffend Türen und Fenster gesichert wird. Da im Innern des Stalls ein Unterdruck herrscht und die Abluft durch einen Erdfilter gereinigt nach aussen tritt, wodurch die Gerüche zu ca. 95% abgebaut werden, ist davon auszugehen, dass keinerlei geruchsintensive BGE 117 Ib 379 S. 386 Abluft durch Fenster und Türen entweicht. Als massgebende Emissionsquelle, von welcher der Mindestabstand zu messen sei, hat das Verwaltungsgericht deshalb die Erdfilteranlage bezeichnet. Diese liegt von der Zonengrenze bzw. dem Grundstück der Beschwerdeführer mehr als das Doppelte des Abstands, der nach Ansicht der Forschungsanstalt Tänikon mindestens erforderlich ist, entfernt. Die vom Verwaltungsgericht angewandte Messweise ist im vorliegenden Fall nicht zu beanstanden, da der umstrittene Schweinestall einen Abstand zur Zonengrenze von vier Metern einhält und unmittelbar neben den Hofgebäuden mit der Jauchegrube liegt. Zudem tritt die gereinigte Abluft aus dem Stallgebäude 16,5 Meter von der Zonengrenze entfernt aus. Es ist allerdings zweifelhaft, ob die im vorliegenden Fall zulässige Messweise als allgemeine Regel gelten kann. Insbesondere ist es im Hinblick auf Ziffer 512 Anhang 2 LRV fraglich, ob Anlagenteile über die Zonengrenze hinaus in bewohnte Zonen hineinragen dürften, wenn die Abluft gereinigt wird und lediglich der Austrittsort der gereinigten Abluft den nach Ansicht der Forschungsanstalt Tänikon notwendigen Mindestabstand einhält. Diese Frage muss jedoch hier nicht beantwortet werden. d) Andere dem Bauvorhaben entgegenstehende Interessen bringen die Beschwerdeführer nicht vor, und es sind aufgrund der Akten auch keine solchen ersichtlich. Insbesondere sind bei der Art des vorliegenden Schweinestalls keine erheblichen Lärmimmissionen zu befürchten (vgl. BGE 115 Ib 301 ). Damit ist auch die Voraussetzung gemäss Art. 24 Abs. 1 lit. b RPG zur Erteilung einer Ausnahmebewilligung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