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216 vom 1. Januar 1991</w:t>
      </w:r>
    </w:p>
    <w:p>
      <w:r>
        <w:t>Bundesgericht (BGE), 1991-01-01, DE</w:t>
      </w:r>
    </w:p>
    <w:p>
      <w:r>
        <w:rPr>
          <w:b/>
        </w:rPr>
        <w:t xml:space="preserve">Quelle: </w:t>
      </w:r>
      <w:r>
        <w:t>https://mcp.opencaselaw.ch/entscheid/bge_BGE_117_Ib_216</w:t>
      </w:r>
    </w:p>
    <w:p>
      <w:r>
        <w:t>FR: BGE BGE 117 Ib 216 du 1 janvier 1991</w:t>
      </w:r>
    </w:p>
    <w:p>
      <w:r>
        <w:t>IT: BGE BGE 117 Ib 216 del 1 gennaio 1991</w:t>
      </w:r>
    </w:p>
    <w:p>
      <w:pPr>
        <w:pStyle w:val="Heading2"/>
      </w:pPr>
      <w:r>
        <w:t>Regeste</w:t>
      </w:r>
    </w:p>
    <w:p>
      <w:r>
        <w:t>Regeste Art. 97 ff. OG, Art. 24 und Art. 34 RPG; Unzulässigkeit der Verwaltungsgerichtsbeschwerde. Die Verwaltungsgerichtsbeschwerde ist gegen Revisions- oder Berichtigungsentscheide, mit denen nach Erlass einer Verfügung nach Art. 24 RPG eine Parteientschädigung zugesprochen wird, nicht zulässig. In diesen Fällen besteht kein enger Sachzusammenhang zwischen kantonalem Verfahrensrecht und Bundesrecht; die Gefahr einer Vereitelung von Bundesrecht besteht ebenfalls nicht. Bestimmungen über die Berichtigung oder Revision von Entscheiden über eine Parteientschädigung dienen auch nicht dem Vollzug von Art. 24 RPG (Präzisierung der Rechtsprechung).</w:t>
      </w:r>
    </w:p>
    <w:p>
      <w:r>
        <w:t>Regeste Art. 97 ss OJ, art. 24 et art. 34 LAT; irrecevabilité du recours de droit administratif. Le recours de droit administratif n'est pas ouvert contre un prononcé allouant des dépens, rendu dans le cadre d'une procédure de revision ou de rectification ensuite d'une décision rendue sur la base de l'art. 24 LAT. Il n'y a en effet pas, dans ce cas, de lien étroit entre le droit cantonal de procédure et le droit fédéral, dont l'application risquerait d'être entravée. Les dispositions concernant la rectification ou la revision de décisions sur les dépens ne tendent pas non plus à la réalisation du but poursuivi par l'art. 24 LAT (précision de la jurisprudence).</w:t>
      </w:r>
    </w:p>
    <w:p>
      <w:r>
        <w:t>Regesto Art. 97 segg. OG, art. 24 e art. 34 LPT; inammissibilità del ricorso di diritto amministrativo. È inammissibile il ricorso di diritto amministrativo contro una decisione con cui è accordata un'indennità per ripetibili e che è stata emanata nel quadro di una procedura di revisione o di rettificazione successiva a una decisione pronunciata in base all'art. 24 LPT. Non sussiste infatti in tale caso una stretta connessione tra il diritto cantonale di procedura e il diritto federale, la cui corretta applicazione rischierebbe d'essere impedita. Neppure le disposizioni concernenti la rettificazione o la revisione di decisioni sulle ripetibili tendono a realizzare gli scopi perseguiti dall'art. 24 LPT (precisazione della giurisprudenza).</w:t>
      </w:r>
    </w:p>
    <w:p>
      <w:pPr>
        <w:pStyle w:val="Heading2"/>
      </w:pPr>
      <w:r>
        <w:t>Erwägungen</w:t>
      </w:r>
    </w:p>
    <w:p>
      <w:r>
        <w:rPr>
          <w:b/>
        </w:rPr>
        <w:t>E. 5</w:t>
      </w:r>
    </w:p>
    <w:p>
      <w:r>
        <w:t>a) Der Beschwerdeführer hat mit der vorliegenden Verwaltungsgerichtsbeschwerde auch den Beschluss des Regierungsrates Nr. 843 vom 1. Mai 1990 angefochten. Das Bundesgericht prüft von Amtes wegen und mit freier Kognition, ob dieser Entscheid mit Verwaltungsgerichtsbeschwerde anfechtbar ist ( BGE 116 Ia 9 E. 1 und 79 E. 1; BGE 114 Ib 216 E. 1). b) Mit Beschluss Nr. 843 vom 1. Mai 1990 hat der Regierungsrat "in Berichtigung und Ergänzung" seines Beschlusses Nr. 524 vom 21. März 1990 nachträglich der Gemeinde Ingenbohl eine Parteientschädigung aufgrund ihres Revisionsgesuches zugesprochen. Nach BGE 116 Ib 8 kann mit der Verwaltungsgerichtsbeschwerde auch die Verletzung des selbständigen kantonalen Verfahrensrechts gerügt werden, welches bei Ausnahmebewilligungen BGE 117 Ib 216 S. 219 nach Art. 24 RPG angewendet wird. In diesem Entscheid ging es um die Frage, ob eine Bestimmung über eine Rechtsmittelfrist dem Vollzug von Art. 24 RPG dient und deren Verletzung deshalb mit Verwaltungsgerichtsbeschwerde beim Bundesgericht anfechtbar ist. Das Bundesgericht bejahte diese Frage. Um Gegenstand einer Überprüfung mit der Verwaltungsgerichtsbeschwerde zu sein, muss die Anwendung einer kantonalen Verfahrensbestimmung "dem Vollzug von Art. 24 RPG dienen" ( BGE 116 Ib 10 ). Dies trifft, im Gegensatz zu Normen über Rechtsmittelfristen, für Bestimmungen über die Berichtigung oder Revision von Entscheiden betreffend Zusprechung von Parteientschädigungen nicht zu. Ist die Anwendung einer Norm über eine Rechtsmittelfrist streitig, steht die Frage zur Diskussion, ob durch den Nichteintretensentscheid bzw. ob mit der angeblich willkürlichen Anwendung dieser Bestimmung die Anwendung von Bundesrecht ( Art. 24 RPG ) vereitelt wird. Diese Frage stellt sich aber nicht bei der Revision oder Berichtigung von Entscheiden über eine Parteientschädigung. Hier besteht grundsätzlich kein enger Sachzusammenhang zwischen kantonalem Verfahrensrecht und Bundesrecht, und für eine Vereitelung von Bundesrecht besteht ebenfalls grundsätzlich keine Gefahr (ALOIS PFISTER, Staatsrechtliche und Verwaltungsgerichts-Beschwerde: Abgrenzungsschwierigkeiten, ZBJV 121/1985 S. 562). Es ist nicht ersichtlich, inwiefern solche Bestimmungen dem Vollzug von Art. 24 RPG dienen sollten. Die ganze Frage betrifft allein kantonales Verfahrensrecht. Die Verwaltungsgerichtsbeschwerde ist deshalb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