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210 vom 1. Januar 1991</w:t>
      </w:r>
    </w:p>
    <w:p>
      <w:r>
        <w:t>Bundesgericht (BGE), 1991-01-01, DE</w:t>
      </w:r>
    </w:p>
    <w:p>
      <w:r>
        <w:rPr>
          <w:b/>
        </w:rPr>
        <w:t xml:space="preserve">Quelle: </w:t>
      </w:r>
      <w:r>
        <w:t>https://mcp.opencaselaw.ch/entscheid/bge_BGE_117_Ib_210</w:t>
      </w:r>
    </w:p>
    <w:p>
      <w:r>
        <w:t>FR: BGE BGE 117 Ib 210 du 1 janvier 1991</w:t>
      </w:r>
    </w:p>
    <w:p>
      <w:r>
        <w:t>IT: BGE BGE 117 Ib 210 del 1 gennaio 1991</w:t>
      </w:r>
    </w:p>
    <w:p>
      <w:pPr>
        <w:pStyle w:val="Heading2"/>
      </w:pPr>
      <w:r>
        <w:t>Regeste</w:t>
      </w:r>
    </w:p>
    <w:p>
      <w:r>
        <w:t>Regeste Auslieferung an die BRD; Art. 7 Ziff. 1 EAÜ, Art. 35-37 IRSG; Art. 3, Art. 8 und Art. 12 EMRK, Art. 54 BV. 1. Der ersuchte Staat kann die Auslieferung ablehnen, wenn die Tat ganz oder zum Teil auf seinem Hoheitsgebiet begangen wurde (Art. 7 Ziff. 1 EAÜ). Eine solche Ablehnung richtet sich nach Art. 35 Abs. 1 lit. b und Art. 36 IRSG. Zudem kann eine Ablehnung unter bestimmten Voraussetzungen nach Art. 37 IRSG erfolgen. Beim Entscheid darüber steht den Auslieferungsbehörden ein Ermessensspielraum zu. Art. 104 OG entsprechend greift das Bundesgericht nur im Falle von Ermessensüberschreitung bzw. -missbrauch ein. Ein solcher Ermessensfehler liegt nicht vor, wenn die Auslieferungsbehörden namentlich aus prozessökonomischen Gründen die Auslieferung für alle dem Beschuldigten laut Ersuchen zur Last gelegten Taten - also auch für die angeblich in der Schweiz begangenen Tathandlungen - bewilligen, um so eine Gesamtbeurteilung des Verfolgten am Schwerpunkt des deliktischen Verhaltens im ersuchenden Staat zu ermöglichen (E. 3b). 2. Weder aus der EMRK noch aus Art. 54 BV lässt sich ein grundsätzlicher Anspruch entnehmen, nicht ausgeliefert zu werden (E. 3b/cc).</w:t>
      </w:r>
    </w:p>
    <w:p>
      <w:r>
        <w:t>Regeste Extradition à l'Allemagne fédérale; art. 7 par. 1 CEExtr, art. 35-37 EIMP; art. 3, art. 8 et art. 12 CEDH, art. 54 Cst. 1. L'Etat requis peut, en se fondant sur les art. 35 al. 1 let. b et 36 EIMP, refuser l'extradition lorsque les faits poursuivis auraient été commis, en tout ou partie, sur son territoire (art. 7 par. 1 CEExtr). A certaines conditions, un refus peut aussi se fonder sur l'art. 37 EIMP. Pour en décider, les autorités d'extradition disposent d'un certain pouvoir d'appréciation. Conformément à l'art. 104 OJ, le Tribunal fédéral n'intervient qu'en cas d'excès ou d'abus du pouvoir d'appréciation. Tel n'est pas le cas lorsque, notamment pour des raisons d'économie de procédure, l'extradition est accordée pour tous les faits mentionnés dans la demande, y compris ceux qui auraient été commis en Suisse, afin que l'extradé soit jugé pour l'ensemble de ces faits dans l'Etat où s'est déroulée la plus grande part de l'activité délictueuse (consid. 3b). 2. Ni la CEDH, ni l'art. 54 Cst. ne confèrent un droit à ne pas être extradé (consid. 3b/cc).</w:t>
      </w:r>
    </w:p>
    <w:p>
      <w:r>
        <w:t>Regesto Estradizione alla Repubblica federale di Germania; art. 7 n. 1 CEEstr, art. 35-37 AIMP; art. 3, art. 8 e art. 12 CEDU, art. 54 Cost. 1. Lo Stato richiesto può, fondandosi sull'art. 35 cpv. 1 lett. b e sull'art. 36 AIMP, rifiutare l'estradizione ove il reato sia stato commesso in tutto o in parte sul suo territorio (art. 7 n. 1 CEEstr). A determinate condizioni, un rifiuto può essere basato altresì sull'art. 37 AIMP. Spetta al proposito alle autorità competenti per l'estradizione un certo potere d'apprezzamento. Conformemente all'art. 104 OG, il Tribunale federale interviene solo in caso di eccesso od abuso del potere di apprezzamento. Tale eccesso od abuso non è dato allorquando, in particolare per ragioni di economia procedurale, l'estradizione è accordata per tutti i fatti menzionati nella domanda, compresi quelli che sarebbero stati commessi in Svizzera, perché l'estradando sia giudicato per l'insieme di questi fatti nello Stato in cui ha avuto luogo la maggior parte dell'attività delittuosa (consid. 3b). 2. Né la CEDU né l'art. 54 Cost. conferiscono un diritto a non essere estradato (consid. 3b/cc).</w:t>
      </w:r>
    </w:p>
    <w:p>
      <w:pPr>
        <w:pStyle w:val="Heading2"/>
      </w:pPr>
      <w:r>
        <w:t>Erwägungen</w:t>
      </w:r>
    </w:p>
    <w:p>
      <w:r>
        <w:rPr>
          <w:b/>
        </w:rPr>
        <w:t>E. 3</w:t>
      </w:r>
    </w:p>
    <w:p>
      <w:r>
        <w:t>a) Der Beschwerdeführer macht im wesentlichen geltend, dass bei Richtigkeit der gegen ihn erhobenen Vorwürfe ein wesentlicher Teil der Straftaten in der Schweiz oder von der Schweiz aus begangen worden wäre und daher die Zuständigkeit der schweizerischen Strafverfolgungsbehörden entgegen der Auffassung des BAP gegeben sei. Entsprechend könne die Auslieferung in Anwendung von Art. 7 Ziff. 1 EAÜ verweigert werden. Zudem könne die Schweiz das Strafverfahren nach Art. 37 IRSG übernehmen, was im Hinblick auf die soziale Wiedereingliederung des Verfolgten angezeigt erscheine. Zwar treffe zu, dass er seit seiner Geburt BGE 117 Ib 210 S. 213 bis 1987 in Deutschland gelebt habe. Dort sei er allerdings nie richtig verwurzelt gewesen. 1987 habe er sich mit einer Schweizerin verheiratet, und seither wohne er in der Schweiz. Seit 1989 habe er hier eine Arbeitsbewilligung und eine Unternehmung (mit der er nunmehr in die verschiedenen Betrugsfälle verwickelt ist). Nachdem er die vergangenen Jahre in der Schweiz gelebt habe, seien seine Beziehungen zu diesem Land grösser als diejenigen zu Deutschland. In der Schweiz hätte er die Möglichkeit, einen relativ engen Kontakt zu seiner Ehefrau und den zwei - schulpflichtigen - Stiefkindern zu halten, die ihn immer wieder besuchen könnten. Komme er nach Deutschland, so bestehe die äusserst grosse Gefahr, dass diese Bindungen Schaden nehmen würden; die Auslieferung würde die Familie "praktisch mit Sicherheit brutal sprengen". Damit sei dargetan, dass eine Strafuntersuchung in der Schweiz durchaus sinnvoll sei. Das BAP habe diese Gründe in rechtsmissbräuchlicher Weise nicht berücksichtigt. Bei den gegebenen Verhältnissen hätte es die Auslieferung verweigern müssen. b) aa) Gemäss Art. 7 Ziff. 1 EAÜ kann der ersuchte Staat die Auslieferung ablehnen, wenn die Tat ganz oder zum Teil auf seinem Hoheitsgebiet begangen wurde. Eine solche Ablehnung richtet sich nach Art. 35 Abs. 1 lit. b und Art. 36 IRSG . Zudem kann eine Ablehnung unter bestimmten Voraussetzungen nach Art. 37 IRSG erfolgen. Beim Entscheid darüber steht den Auslieferungsbehörden ein gewisser Ermessensspielraum zu. Art. 104 OG entsprechend greift das Bundesgericht nur im Falle von Ermessensüberschreitung bzw. -missbrauch ein; über die Angemessenheit des von den Vollzugsbehörden getroffenen Entscheides spricht es sich nicht aus (s. nicht publ. Urteile des Bundesgerichts vom 25. August 1989 i.S. G., vom 17. September 1985 i.S. M. und nicht publ. E. 5c von BGE 109 Ib 60 ). bb) Das Bundesgericht hat schon wiederholt betont, dass soweit möglich durch Auslieferung eine Gesamtbeurteilung des Verfolgten am Schwerpunkt des deliktischen Verhaltens erfolgen soll (s. BGE 112 Ib 150 E. 5a, BGE 108 Ib 537 E. 7a und nicht publ. Urteil vom 19. Februar 1991 i.S. S.). Zum selben Ergebnis führt die Auslegung von Art. 36 IRSG . Die Bestimmung sieht vor, dass es in Ausnahmefällen zulässig ist, einen Angeschuldigten auszuliefern, obschon er auch in der Schweiz verfolgt werden könnte, wenn besondere Umstände, namentlich die Möglichkeit einer besseren sozialen Wiedereingliederung, dies rechtfertigen. Die entsprechende gesetzliche BGE 117 Ib 210 S. 214 Aufzählung ist indessen nicht abschliessend zu verstehen. Auch in Fällen, in denen die bessere soziale Wiedereingliederung in der Schweiz gewährleistet wäre, können besondere Umstände, insbesondere Aspekte der Verfahrensökonomie und die Möglichkeit der gemeinsamen Beurteilung von mehreren Tätern, dennoch die Auslieferung nahelegen (nicht publ. Urteile des Bundesgerichts vom 19. Februar 1991 i.S. S. und vom 30. August 1985 i.S. D.; BGE 109 Ib 328 E. 11f). Nach Art. 37 Abs. 1 IRSG kann die Auslieferung abgelehnt werden, "wenn die Schweiz die Verfolgung der Tat übernehmen kann und dies im Hinblick auf die soziale Wiedereingliederung des Verfolgten angezeigt erscheint". Diese Bestimmung ist, wie sich auch aus der bundesrätlichen Botschaft ergibt, im Zusammenhang mit Art. 36 IRSG zu sehen. Die gleichen Gründe, die ausnahmsweise bei gegebener schweizerischer Gerichtsbarkeit eine Auslieferung ermöglichen, insbesondere der Aspekt der sozialen Wiedereingliederung, sollen nämlich nach dieser Quelle umgekehrt auch zur (fakultativen) Ablehnung der Auslieferung führen, wenn die Ahndung der Tat in der Schweiz möglich ist (vgl. Art. 32 Abs. 1 und Art. 33 des bundesrätlichen Entwurfes, BBl 1976 II 462). Im Rahmen des dem BAP in Art. 37 Abs. 1 IRSG eingeräumten Ermessens können deshalb neben dem Aspekt der sozialen Wiedereingliederung auch gemäss Rechtsprechung zu Art. 36 Abs. 1 IRSG relevante Gründe in die Interessenabwägung miteinfliessen (nicht publ. Urteil des Bundesgerichts vom 19. Februar 1991 i.S. S.). cc) Nach Art. 7 Abs. 1 StGB gilt ein Verbrechen oder ein Vergehen sowohl dort als verübt, wo es ausgeführt worden ist, als auch dort, wo der Erfolg eingetreten ist. Beim Betrug ist sowohl der Ort, wo die beabsichtigte Bereicherung eingetreten ist (der Beendigungserfolg; s. BGE 109 IV 3 f.), als auch der Ort der schädigenden Vermögensverfügung (SJ 1976 S. 375) der Erfolgs- und damit Begehungsort im Sinne von Art. 7 StGB (STEFAN TRECHSEL, Kurzkommentar, N 6 zu Art. 7 StGB ). Gestützt auf das Auslieferungsersuchen und die Stellungnahme der Bezirksanwaltschaft Zürich vom 7. Mai 1991 ist festzustellen, dass zumindest für einen nicht unerheblichen Teil der dem Beschwerdeführer angelasteten Straftaten keine schweizerische Strafhoheit vorliegt (Auslandstaten eines Ausländers; Art. 2 ff. StGB ). Mit Bezug auf diese Taten könnte die Schweiz die Verfolgung nur dann übernehmen, wenn der Tatortstaat sie ausdrücklich darum BGE 117 Ib 210 S. 215 ersuchen würde, an seiner Stelle die Strafgewalt auszuüben (s. nicht veröffentlichte E. 3b von BGE 115 Ib 378 ff., zudem nicht veröffentlichte Urteile des Bundesgerichts vom 1. Juli 1991 i.S. K. und vom 30. Januar 1990 i.S. K.). Ein solches Ersuchen um Übernahme der Strafverfolgung liegt hinsichtlich der betreffenden Taten aber nicht vor. Abgesehen davon ist festzustellen, dass der Ort der schädigenden Vermögensverfügungen und damit insoweit der Erfolgsort aller (wenigstens) 308 dem Beschwerdeführer laut Ersuchen zur Last gelegten Fälle in Deutschland ist, wo sich auch allfällige Mittäter befinden. Damit steht ebenfalls fest, dass das Schwergewicht der erforderlichen Untersuchungshandlungen Deutschland betrifft. Unter diesen Umständen ist der Entscheid des BAP, namentlich aus prozessökonomischen Gründen die Auslieferung für alle (wenigstens) 308 dem Beschwerdeführer im Haftbefehl des Amtsgerichts Korbach vom 7. Februar 1991 zur Last gelegten Straftaten zu bewilligen und dadurch eine Gesamtbeurteilung des Verfolgten in Deutschland zu ermöglichen, ohne weiteres einleuchtend und vertretbar. In Anbetracht dessen kann davon, das BAP habe das ihm nach dem Ausgeführten zustehende Ermessen missbraucht bzw. überschritten, nicht die Rede sein. Dem vermögen angeblich enge familiäre Bindungen des Beschwerdeführers in der Schweiz, wo er seit rund vier Jahren mit einer Schweizerin verheiratet ist und zwei schulpflichtige Stiefkinder hat, nicht entgegenzustehen. Abgesehen davon, dass der Beschwerdeführer in diesem Zusammenhang keine Rechtsnorm als verletzt rügt, ist festzustellen, dass sich weder aus der EMRK noch aus Art. 54 BV ein Anspruch entnehmen lässt, nicht ausgewiesen oder nicht ausgeliefert zu werden (s. nicht veröffentlichtes Urteil des Bundesgerichts vom 1. Juli 1991 i.S. K. und nicht publ. E. 8 von BGE 114 Ib 254 ff.). Bei drohender Ausweisung oder Auslieferung könnte zwar allenfalls die Anwendbarkeit von Art. 3 oder 8 EMRK in Frage kommen, dies aber in der Regel auch nur dann, wenn Gefahr besteht, dass der Betroffene im Empfangsstaat misshandelt wird oder dass die Massnahme eine Familie geradezu auseinanderreisst (s. FROWEIN/PEUKERT, EMRK-Kommentar, Kehl/Strassburg/Arlington 1985, N 18 ff. zu Art. 3 und N 80 zu Art. 5 EMRK ). Im vorliegenden Fall fehlen jedoch konkrete Anhaltspunkte dafür, dass der Beschwerdeführer im Auslieferungsfalle misshandelt bzw. dass seine Ehe mit einer Schweizerin wegen der Auslieferung auseinanderfallen würde. In Auslieferungsfällen, in denen Art. 8 EMRK angerufen wurde, hat sich die BGE 117 Ib 210 S. 216 Europäische Kommission für Menschenrechte bisher auf Ziff. 2 dieser Bestimmung berufen und befunden, dass der Eingriff in das Recht auf Schutz der Familie als Massnahme zur Bekämpfung des Verbrechens gerechtfertigt sei (s. EuGRZ 1977 S. 299 f.; STEFAN TRECHSEL, Grundrechtsschutz bei der internationalen Zusammenarbeit in Strafsachen, EuGRZ 1987 S. 71 f. mit weiteren Hinweisen). Nichts anderes kann mit Bezug auf Art. 12 EMRK bzw. die ihrem sachlichen Gehalte nach weniger weit als Art. 8 EMRK reichende Bestimmung des Art. 54 BV (s. hiezu BGE 109 Ib 185 f.) gelten. Dem Beschwerdeführer wird nicht verwehrt, seine bestehende Ehe fortzuführen. Dass mit seiner Auslieferung bzw. späteren Strafverbüssung die Ehe bzw. das Familienleben eingeschränkt wird, kann sowenig wie in jedem andern Straffall vermieden werden, in dem eine freiheitsentziehende Sanktion zu verhängen ist. Dies stellt jedoch nach dem Ausgeführten keine unzulässige Einschränkung dar. Abgesehen davon ist der Ehefrau des Beschwerdeführers ohne weiteres zuzumuten, auch im Falle dessen Auslieferung nach Kassel (Bundesland Hessen) regelmässige Kontakte mit ihrem Mann aufrechtzuerhalten, wie dies im Rahmen des Haftvollzuges beschränkt möglich ist; was allfällige Besuche anbelangt, ist der Auslieferungsort nicht allzu weit von ihrem Wohnsitz in der Schweiz entfernt, und im übrigen sind - wie in anderen Fällen - auch briefliche und allenfalls telefonische Kontakte denkbar.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