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452 vom 1. Januar 1991</w:t>
      </w:r>
    </w:p>
    <w:p>
      <w:r>
        <w:t>Bundesgericht (BGE), 1991-01-01, DE</w:t>
      </w:r>
    </w:p>
    <w:p>
      <w:r>
        <w:rPr>
          <w:b/>
        </w:rPr>
        <w:t xml:space="preserve">Quelle: </w:t>
      </w:r>
      <w:r>
        <w:t>https://mcp.opencaselaw.ch/entscheid/bge_BGE_117_Ia_452</w:t>
      </w:r>
    </w:p>
    <w:p>
      <w:r>
        <w:t>FR: BGE BGE 117 Ia 452 du 1 janvier 1991</w:t>
      </w:r>
    </w:p>
    <w:p>
      <w:r>
        <w:t>IT: BGE BGE 117 Ia 452 del 1 gennaio 1991</w:t>
      </w:r>
    </w:p>
    <w:p>
      <w:pPr>
        <w:pStyle w:val="Heading2"/>
      </w:pPr>
      <w:r>
        <w:t>Regeste</w:t>
      </w:r>
    </w:p>
    <w:p>
      <w:r>
        <w:t>Regeste Art. 85 lit. a OG: Wahl eines Bezirksgerichts; behördliche Intervention. 1. Zulässigkeit von behördlichen oder privaten Informationen vor Sachabstimmungen oder Wahlen im allgemeinen (E. 3). 2. Besonderheiten bei Richterwahlen (E. 4). 3. Beurteilung der Aussagen des Obergerichtspräsidenten über die Zustände an einem Bezirksgericht im Vorfeld der Gesamterneuerungswahl (E. 5a); Verhalten der politischen Partei und weitere Umstände des Wahlganges (E. 5b-d). 4. Kein entscheidender Einfluss der gerügten Unregelmässigkeiten auf den Wahlausgang (E. 6).</w:t>
      </w:r>
    </w:p>
    <w:p>
      <w:r>
        <w:t>Regeste Art. 85 let. a OJ: élection d'un tribunal de district; intervention de l'autorité. 1. Caractère admissible d'informations publiques ou privées avant des votations ou des élections; généralités (consid. 3). 2. Particularités s'agissant d'élections judiciaires (consid. 4). 3. Appréciation des déclarations du Président du Tribunal supérieur sur la situation d'un tribunal de district, à l'approche de l'élection générale renouvelant ce tribunal (consid. 5a); comportement d'un parti politique et autres circonstances entourant le scrutin (consid. 5b-d). 4. Les irrégularités alléguées n'ont pas eu d'influence décisive sur le résultat de l'élection (consid. 6).</w:t>
      </w:r>
    </w:p>
    <w:p>
      <w:r>
        <w:t>Regesto Art. 85 lett. a OG: elezione di un tribunale di distretto; intervento delle autorità. 1. Possibilità di rilasciare dichiarazioni ufficiali o private prima di votazioni o di elezioni; condizioni (consid. 3). 2. Particolarità nel caso di votazioni giudiziarie (consid. 4). 3. Valutazione delle dichiarazioni del Presidente del Tribunale superiore sulla situazione di un tribunale di distretto all'approssimarsi dell'elezione generale di rinnovo di questo tribunale (consid. 5a); modo di comportarsi di un partito politico e altre circostanze inerenti allo scrutinio (consid. 5b-d). 4. Le censurate irregolarità non hanno avuto un influsso decisivo sull'esito dell'elezione (consid. 6).</w:t>
      </w:r>
    </w:p>
    <w:p>
      <w:pPr>
        <w:pStyle w:val="Heading2"/>
      </w:pPr>
      <w:r>
        <w:t>Erwägungen</w:t>
      </w:r>
    </w:p>
    <w:p>
      <w:r>
        <w:rPr>
          <w:b/>
        </w:rPr>
        <w:t>E. 3</w:t>
      </w:r>
    </w:p>
    <w:p>
      <w:r>
        <w:t>Der Beschwerdeführer macht mit der vorliegenden Beschwerde zur Hauptsache geltend, das Wahlrecht sei durch eine unzulässige Beeinflussung der Wähler verletzt worden. Die Stimmbürger hätten ihren Willen angesichts des Interviews des Obergerichtspräsidenten und der ausgedehnten Pressekampagne nicht frei äussern können. a) Das vom Verfassungsrecht des Bundes gewährleistete Stimm- und Wahlrecht räumt dem Bürger allgemein den Anspruch darauf ein, dass kein Abstimmungs- oder Wahlergebnis anerkannt wird, das nicht den freien Willen der Stimmbürger zuverlässig und unverfälscht zum Ausdruck bringt ( BGE 114 Ia 432 E. 4a, BGE 113 Ia 52 und 294, BGE 102 Ia 268 E. 3, mit Hinweisen). Es soll garantiert werden, dass jeder Stimmbürger seinen Entscheid gestützt auf einen möglichst freien und umfassenden Prozess der Meinungsbildung treffen kann ( BGE 114 Ia 432 E. 4a, BGE 113 Ia 294 E. 3a, BGE 98 Ia 79 , mit Hinweisen). Das Ergebnis eines Urnengangs kann unter anderem durch eine unzulässige Beeinflussung der Willensbildung der Stimmbürger verfälscht werden. Dies trifft insbesondere bei gewissen Informationen im Vorfeld von Urnengängen zu. Die Praxis des Bundesgerichts hat die Zulässigkeit von solchen Informationen in verschiedener Hinsicht differenziert. b) Nach der Rechtsprechung sind gewisse behördliche Informationen zu Sachabstimmungen wie etwa Abstimmungserläuterungen zulässig, in denen eine Vorlage zur Annahme empfohlen wird und die Gründe dargelegt werden, welche für die Mehrheit des Parlaments ausschlaggebend gewesen sind ( BGE 112 Ia 335 E. c, BGE 117 Ia 452 S. 456 BGE 106 Ia 200 , mit Hinweisen). Eine unerlaubte Beeinflussung liegt indessen dann vor, wenn die Behörde ihre Pflicht zu objektiver Information verletzt und über den Zweck und die Tragweite der Vorlage falsch orientiert oder wenn sie in unzulässiger Weise in den Abstimmungskampf eingreift und positive, zur Sicherung der Freiheit der Stimmbürger aufgestellte Vorschriften missachtet oder sich sonstwie verwerflicher Mittel bedient ( BGE 114 Ia 432 E. 4a, 113 Ia 335 E. b, mit Hinweisen). Das Bundesgericht hat das Eingreifen der Behörde in den Abstimmungskampf nur als Ausnahme zugelassen und auf Fälle beschränkt, in denen triftige Gründe für eine solche Intervention gegeben waren ( BGE 114 Ia 433 E. c, mit Hinweisen). Es hat dabei unterschiedliche Konstellationen beurteilt (vgl. BGE 114 Ia 433 E. c): Zum einen Informationen desjenigen Gemeinwesens, das die Abstimmung selber durchführte (vgl. BGE 112 Ia 332 , insbes. 337); zum andern ein Eingreifen einer Gemeinde in den Abstimmungskampf über eine kantonale Vorlage ( BGE 108 Ia 155 , insbesondere 158 ff., BGE 105 Ia 244 ); schliesslich war in einem Fall eine Beeinflussung der Abstimmung des untergeordneten Gemeinwesens durch das übergeordnete streitig ( BGE 114 Ia 427 , insbes. 434 f.). Stellt das Bundesgericht derartige Mängel fest, so hebt es indessen die Abstimmung nur auf, wenn die gerügten Unregelmässigkeiten erheblich sind und das Ergebnis beeinflusst haben könnten. Die Auswirkung braucht vom Beschwerdeführer nicht nachgewiesen zu werden; vielmehr genügt es, wenn eine derartige Beeinflussung im Bereiche des Möglichen liegt. Mangels einer ziffernmässigen Feststellung der Auswirkung eines Verfahrensmangels ist dessen Einfluss auf das Abstimmungsergebnis nach den gesamten Umständen und grundsätzlich mit freier Kognition zu beurteilen. Dabei wird namentlich auf die Schwere des festgestellten Mangels und dessen Bedeutung im Rahmen der gesamten Abstimmung sowie auf die Grösse des Stimmenunterschiedes abgestellt. Erscheint die Möglichkeit, dass die Abstimmung ohne den Mangel anders ausgefallen wäre, nach den gesamten Umständen als derart gering, dass sie nicht mehr ernsthaft in Betracht fällt, so kann von der Aufhebung des Urnenganges abgesehen werden ( BGE 113 Ia 59 , 112 Ia 338, mit Hinweisen). Nach der bundesgerichtlichen Rechtsprechung können auch private Informationen zu Sachabstimmungen in unzulässiger Weise die Willensbildung der Stimmbürger beeinflussen. Von einer unzulässigen Einwirkung wird dann gesprochen, wenn mittels BGE 117 Ia 452 S. 457 privater Publikationen in einem so späten Zeitpunkt mit offensichtlich unwahren und irreführenden Angaben in den Abstimmungskampf eingegriffen wird, dass es dem Bürger nach den Umständen unmöglich ist, sich aus andern Quellen ein zuverlässiges Bild von den tatsächlichen Verhältnissen zu machen ( BGE 98 Ia 80 , 625 f., BGE 102 Ia 268 f., ZBl 81/1980 S. 251). Einflüsse dieser Art vermögen indessen nur ausnahmsweise die Aufhebung einer Abstimmung zu rechtfertigen. Verstösse von privater Seite gegen die guten Abstimmungssitten und die Verwendung von falschen und irreführenden Angaben im Abstimmungskampf lassen sich, so verwerflich sie auch immer sein mögen, nicht völlig ausschliessen und sind daher in gewissem Ausmasse in Kauf zu nehmen. Eine Aufhebung einer Abstimmung kann daher nur mit grösster Zurückhaltung in Betracht gezogen werden; überdies kommt die Kassation lediglich dann in Frage, wenn die Auswirkungen der beanstandeten unerlaubten Beeinflussung auf das Abstimmungsergebnis ausser Zweifel stehen oder zumindest sehr wahrscheinlich sind ( BGE 98 Ia 80 , 625 f., BGE 102 Ia 268 f., ZBl 81/1980 S. 251). c) In bezug auf Wahlen hat das Bundesgericht ein behördliches Eingreifen in den Wahlkampf grundsätzlich ausgeschlossen. Bei den Wahlen kommt den Behörden keine Beratungsfunktion zu wie bei Sachentscheiden. Hier haben sie nicht von Rechts wegen mitzuwirken und ihre Auffassung der öffentlichen Interessen zu wahren. Es ist zu verhindern, dass sich der Staat im Wahlkampf auch nur indirekt in den Dienst parteiischer Interessen stellt. Eine Intervention kommt daher höchstens dann in Frage, wenn sie im Interesse der freien und unverfälschten Willensbildung und Willensbetätigung der Wähler als unerlässlich erscheint. So kann z.B. eine Richtigstellung offensichtlich falscher Informationen, die im Verlaufe eines Wahlkampfes verbreitet werden, als zulässig erscheinen; indessen dürfte die Behörde bei einer solchen Gelegenheit nicht selber Wahlpropaganda betreiben oder einen Kandidaten verunglimpfen (BGE BGE 113 Ia 296 f., BGE 114 Ia 433 ). - Stellt das Bundesgericht in dieser Hinsicht Mängel fest, so hebt es die Wahl nach den gleichen Grundsätzen auf wie im Falle von mangelhaften Sachabstimmungen infolge unzulässiger behördlicher Informationen ( BGE 113 Ia 302 , mit Hinweisen). Schliesslich hat das Bundesgericht schon Angelegenheiten beurteilt, in denen die Rechtmässigkeit von Einwirkungen auf Wahlen von privater Seite in Frage standen. Es hat dazu allgemein festgehalten, BGE 117 Ia 452 S. 458 dass gewisse unsachliche, übertreibende oder gar unwahre Behauptungen im Wahlkampf kaum vermieden werden könnten und diese trotz ihrer Verwerflichkeit die nachträgliche Kassation einer Wahl in der Regel nicht rechtfertigten. Aus praktischen Gründen sei auch hier grösste Zurückhaltung geboten. Eine Wiederholung einer Wahl könne - gleich wie bei Abstimmungen - nur bei ganz schwerwiegenden Verstössen verlangt werden und unter der Voraussetzung, dass die Auswirkung des Mangels auf den Ausgang der Wahl ausser Zweifel steht oder zumindest als sehr wahrscheinlich erscheint ( BGE 102 Ia 269 , BGE 98 Ia 79 , vgl. auch BGE 113 Ia 302 ). Eine derartige schwerwiegende Beeinflussung einer Wahl auf Gemeindeebene hat das Bundesgericht darin erblickt, dass ein Kandidat in letzter Stunde des Stimmenkaufs beschuldigt worden war, und dementsprechend hat es die Wahl aufgehoben (Urteil vom 3. Februar 1939 i.S. Thomann, in einer Zusammenfassung wiedergegeben in: ZBl 40/1939 S. 249).</w:t>
      </w:r>
    </w:p>
    <w:p>
      <w:r>
        <w:rPr>
          <w:b/>
        </w:rPr>
        <w:t>E. 4</w:t>
      </w:r>
    </w:p>
    <w:p>
      <w:r>
        <w:t>Soweit wie im vorliegenden Fall die Wahl von richterlichen Behörden in Frage steht, fällt dem einzelnen Stimmbürger eine Beurteilung der Kandidaten oftmals schwer. Insbesondere die fachliche Qualifikation der Kandidaten kann nicht leicht abgeschätzt werden, auch wenn der Bürger aufgrund der Öffentlichkeit der Gerichtsverhandlungen unmittelbar und aufgrund der Gerichtsberichterstattung in den Medien mittelbar davon Kenntnis erhalten kann, wie das Recht verwaltet und die Rechtspflege ausgeübt wird ( BGE 113 Ia 319 f.). Auf der andern Seite unterliegt ein Bezirksgericht, dessen Mitglieder vom Volk gewählt werden, nicht nur der demokratischen Kontrolle. Vielmehr übt der Kantonsrat die Oberaufsicht über die Rechtspflege aus, wofür ihm das Obergericht jährlich u.a. Bericht über die seiner direkten Aufsicht unterstellten Bezirksgerichte erstattet (§ 105 und § 106 Abs. 1 des Gerichtsverfassungsgesetzes, GVG). Die Aufsichtsbehörden haben insbesondere für einen ordentlichen Gang der Justiztätigkeit sowie für eine Prozesserledigung innert der durch Art. 4 BV und Art. 6 Ziff. 1 EMRK gebotenen Fristen zu sorgen. Nach § 108 GVG kann die Aufsichtsbehörde auf Beschwerde hin oder von Amtes wegen organisatorische Massnahmen und insbesondere gestützt auf das Ordnungsstrafengesetz des Kantons Zürich disziplinarische Verfügungen (Verweis und Busse nach Art. 4 Abs. 1) ergreifen. Immerhin können die vom Volk gewählten Beamten und Angestellten auch nach dem Ordnungsstrafengesetz nicht in ihrem Dienst eingestellt werden (§ 4 Abs. 3). BGE 117 Ia 452 S. 459 Abgesehen von individuellen Erfahrungen kommt daher für den Entscheid, welchem Kandidaten der einzelne Stimmbürger seine Stimme gibt, den Wahlvorschlägen der politischen Gruppierungen ausschlaggebende Bedeutung zu; der Stimmbürger wird weitgehend darauf vertrauen (müssen), dass die politischen Parteien ihre Kandidaten sorgfältig ausgesucht haben. Daneben können indessen gerade auch Informationen über die Qualifikation eines Kandidaten, welche von amtlicher Seite stammen, für den Stimmbürger eine wichtige Rolle spielen. Dazu gehören sowohl allgemeine amtliche Berichte wie etwa Geschäfts- oder Rechenschaftsberichte, die ohne grösseren Aufwand konsultiert werden können, als auch spezielle Informationen im Vorfeld eines Wahlganges.</w:t>
      </w:r>
    </w:p>
    <w:p>
      <w:r>
        <w:rPr>
          <w:b/>
        </w:rPr>
        <w:t>E. 5</w:t>
      </w:r>
    </w:p>
    <w:p>
      <w:r>
        <w:t>Ausgangspunkt der Auseinandersetzungen um die streitige Bezirksrichterwahl war unbestrittenermassen das Interview, das der Obergerichtspräsident dem Journalisten gewährt hatte und das mit dessen Zustimmung Ende Dezember 1989 erschien. In diesem Zeitungsartikel war von der Forderung nach einer echten Wahlmöglichkeit und dem Anliegen nach einer weiblichen Vertretung die Rede; zum andern wurde Kritik an der Amtsführung des Beschwerdeführers während der zu Ende gehenden Amtsperiode geübt, und der Beschwerdeführer erhielt Gelegenheit zur Entgegnung. a) Die Kritik an der Amtsführung des Beschwerdeführers geht unbestrittenermassen auf das Interview des Obergerichtspräsidenten und den darauf erschienenen Artikel zurück. Sie bezieht sich auf die am Bezirksgericht seit Jahren vorhandenen grossen Rückstände; als Gründe hierfür wurden Probleme "im personellen Bereich" angegeben; weiter wurden darin die aufsichtsrechtlichen Massnahmen des Obergerichts erwähnt. Diese Tatsachen sind im wesentlichen unbestritten. Sie ergeben sich auch weitgehend aus den verschiedenen Akten. Insbesondere beschäftigte sich die Verwaltungskommission des Obergerichts in ihren jährlichen sog. Zensurbeschlüssen seit Jahren in ausserordentlichem (und zunehmendem) Umfang mit der Situation am Bezirksgericht und ordnete verschiedenste Aufsichtsmassnahmen an; dazu zählten u.a. eine Spezialberichterstattung über eine grosse Zahl von Pendenzen, der Einsatz des Gerichtsschreibers als ausserordentlicher nebenamtlicher Einzelrichter mit speziellen Befugnissen und die Empfehlung an den Beschwerdeführer, von gewissen arbeitsaufwendigen Ämtern zurückzutreten. Im Rechenschaftsbericht BGE 117 Ia 452 S. 460 des Obergerichts an den Kantonsrat für das Jahr ... wurde auf die Pendenzen am Bezirksgericht hingewiesen und als Grund dafür angegeben, dass die Verfahren häufige und lange Bearbeitungslücken aufwiesen. Die Justizverwaltungskommission befasste sich ebenfalls mit der Situation am Bezirksgericht und führte vor dem Kantonsrat aus, dass die Art der Bearbeitungspausen zeige, dass es nicht an der personellen Kapazität, sondern an einer konsequenten Prozessleitung durch den Gerichtspräsidenten fehle. - Welches die Gründe für die Pendenzen im einzelnen sind, ist streitig. Der Beschwerdeführer macht in dieser Hinsicht geltend, dass das Bezirksgericht seit Jahren über zu wenig juristisches Personal verfüge; das Gericht habe das Obergericht in seinen Berichterstattungen seit Jahren auf diesen Zustand aufmerksam gemacht. Darüber hinaus wendet er ein, dass sich die Situation insbesondere im Jahre 1989 gebessert habe, was sich mit der Berichterstattung belegen lässt. - Im vorliegenden Fall braucht nicht abgeklärt zu werden, welche Ursachen im einzelnen zu den Pendenzen und Rückständen geführt haben. Es ist daher auch nicht auf die unzähligen Vorbringen der Parteien im bundesgerichtlichen Verfahren einzugehen. Das Interview, das der Obergerichtspräsident dem Journalisten gewährt hat, stellt unabhängig vom Inhalt klarerweise eine Intervention in die Auseinandersetzung um die Erneuerungswahlen dar. Nach der oben dargelegten Systematik handelt es sich dabei um ein Eingreifen von behördlicher Seite des übergeordneten kantonalen Gemeinwesens in die Wahl auf der untergeordneten Bezirksstufe. Ein solches Handeln ist nach der dargelegten Rechtsprechung grundsätzlich ausgeschlossen und kommt lediglich ganz ausnahmsweise in Frage, wenn es im Interesse der freien und unverfälschten Willensbildung und -betätigung als unerlässlich erscheint. Wie es sich damit verhält, lässt sich nicht leicht beurteilen. Eine gewisse Information über die Art und Weise der Prozessführung am Bezirksgericht kann für den einzelnen Stimmbürger durchaus wichtig und wertvoll sein. Sie erlaubt es ihm, die Wahl verantwortungsvoll und in Kenntnis der Sachlage zu treffen. Letztlich geht es dabei um das Vertrauen in die Justiz, welche nicht nur unparteiisch und unabhängig sein (vgl. BGE 114 Ia 55 f.), sondern auch kompetent und innert Fristen, welche den Anforderungen von Art. 4 BV und Art. 6 Ziff. 1 EMRK gerecht werden, entscheiden soll. - Der Regierungsrat hat im angefochtenen Entscheid zu BGE 117 Ia 452 S. 461 Recht festgehalten, dass das Interview im Ton sachlich und nicht polemisch gehalten sei. Es können darin keine parteipolitischen Interessen oder gar eine eigentliche Wahlpropaganda zugunsten eines andern Kandidaten erblickt werden. Ebensowenig stellt das Interview eine Verunglimpfung des Beschwerdeführers dar. - Immerhin ist es sehr fraglich, ob die streitigen Informationen im gegebenen Zeitpunkt ausgerechnet vom Präsidenten des die Aufsicht führenden Obergerichts erteilt werden durften. Zum einen hätte der Journalist ohne weiteres auf die amtlichen Dokumente wie die Rechenschaftsberichte des Obergerichts und die Diskussion im Kantonsrat verwiesen werden können. Zum andern verfügt die Aufsichtsbehörde grundsätzlich über andere Mittel der Intervention. Mit dem Beschwerdeführer kann die Frage aufgeworfen werden, ob die Aufsichtsbehörde - in Anbetracht der angeblich alarmierenden Zustände - nicht schon in einem früheren Zeitpunkt mit zusätzlichen administrativen und disziplinarischen Massnahmen hätte eingreifen müssen, unter Wahrung der Verfahrensrechte des Beschwerdeführers. In dieser Hinsicht erweist sich das Interview des Obergerichtspräsidenten tatsächlich als problematisch. Die Frage der Zulässigkeit der Intervention des Obergerichtspräsidenten braucht indessen angesichts der nachfolgenden Erwägungen nicht abschliessend beurteilt zu werden. b) Das streitige Interview erschien Ende Dezember 1989. Daraufhin nahm die SVP an ihrer ausserordentlichen Delegiertenversammlung Ende Januar 1990 eine neue Lagebeurteilung vor und änderte ihre Wahlvorschläge ab, indem sie auf einen Sitz verzichtete und anstelle des Beschwerdeführers M. als Mitglied und Präsidenten nominierte. Dem Protokoll der Versammlung kann entnommen werden, dass wegen der Kritik an der Überalterung und dem Ruf nach Einsitz einer Frau auf einen Sitz verzichtet worden ist. Zum andern war es der Zeitungsartikel, der Anlass zu erneuten Abklärungen und schliesslich zum Verzicht auf die Kandidatur des Beschwerdeführers und zur Nomination von M. gab. Dieser Hergang der Ereignisse zeigt, dass es vorerst einmal die Partei selber war, welche ihre Nomination in Wiedererwägung zog und hierfür Erkundigungen beim obergerichtlichen Referenten einholte. Es war also die Partei, welche auf ihre ursprüngliche Nomination zurückkam und einen andern Kandidaten vorschlug. Sie tat dies nach erneuter Diskussion aus eigenem Entschluss und BGE 117 Ia 452 S. 462 wollte damit offenbar ihre Verantwortung gegenüber dem Stimmbürger wahrnehmen. Sie war gestützt auf die Anordnung des Bezirksamtes frei, ihre Nominationen noch bis Ende Januar 1990 zu ergänzen, zu ändern oder zurückzuziehen. Es standen einer Änderung der Wahlvorschläge auch sonst keine rechtlichen Hindernisse entgegen. Auch kann ihr nicht vorgeworfen werden, sich beim Obergericht nochmals eingehend erkundigt zu haben. Ihr Vorgehen kann unter dem Gesichtswinkel des Stimm- und Wahlrechts in keiner Weise beanstandet werden. Insbesondere kann darin keine unzulässige Beeinflussung der Stimmbürger erblickt werden, welche eine freie und ungehinderte Willensäusserung beeinträchtigt hätte. Mit der neuen Unterstützung von M. anstelle des Beschwerdeführers ist die Partei an die Öffentlichkeit gelangt und hat ihren für den Ausgang wichtigen Wahlvorschlag den Wählern unterbreitet; sie hat ihr Vorgehen zudem den Parteifreunden in einem offenen Brief erläutert. Es ist verständlich, dass dieser Schritt der Partei unter den Wählern und in den Zeitungen einiges zu reden gab, was unter dem Gesichtswinkel des Stimm- und Wahlrechts ebenfalls in keiner Weise zu beanstanden ist. Der Beschwerdeführer kann der SVP zum Wechsel der Nomination daher in rechtlicher Hinsicht auch keinen Vorwurf machen, gehört es doch zum Risiko einer Wahl, dass die portierende Gruppierung selbst einen eigenen Kandidaten überhaupt nicht unterstützt oder wie im vorliegenden Fall im Stich lässt. (...) d) Schliesslich beanstandet der Beschwerdeführer auch die Berichterstattung in der Presse. Angesichts des Verhaltens der SVP und ihrer neuen Wahlvorschläge ist es nicht weiter erstaunlich und nicht zu beanstanden, dass die Presse ausgiebig über die Bezirksgerichtswahlen berichtete. Soweit darin Kritik an der Amtsführung des Beschwerdeführers geübt wurde, beruhte sie auf gewissen unbestrittenen Tatsachen wie etwa der ungewöhnlich grossen Zahl von Pendenzen und der langen Prozessdauer sowie auf Informationen der SVP selber. Darüber hinaus hatte auch der Beschwerdeführer Gelegenheit, sich in der Presse zu Wort zu melden und seinen Standpunkt zu vertreten. Gesamthaft gesehen kann daher die Berichterstattung in der Presse nicht in einem Ausmass als unsachlich, übertrieben oder unwahr bezeichnet werden, als dass sie im Lichte der oben dargelegten Rechtsprechung als unzulässig erscheinen würde.</w:t>
      </w:r>
    </w:p>
    <w:p>
      <w:r>
        <w:rPr>
          <w:b/>
        </w:rPr>
        <w:t>E. 6</w:t>
      </w:r>
    </w:p>
    <w:p>
      <w:r>
        <w:t>Unabhängig von der Frage nach der Zulässigkeit des Interviews des Obergerichtspräsidenten ist im folgenden im Sinne BGE 117 Ia 452 S. 463 der oben dargelegten Grundsätze zu prüfen, ob der gerügte Mangel das Wahlergebnis beeinflusst haben könnte. In dieser Hinsicht ist vorerst einmal festzuhalten, dass der Beschwerdeführer in keiner Weise daran gehindert worden ist, sich um einen Sitz am Bezirksgericht zu bewerben und sich der Wahl zu stellen. Er konnte sich, soweit ersichtlich, während des Wahlkampfes frei äussern und hatte auch Zugang zur Presse. Das Interview des Obergerichtspräsidenten war grundsätzlich geeignet, einen erheblichen Einfluss auszuüben, da es von kompetenter Seite her stammt und einen für den Wähler nur schwer zu beurteilenden Bereich betrifft. So ist es denn auch nicht weiter umstritten, dass dieses Interview die Diskussionen um den Bezirksgerichtspräsidenten im wesentlichen auslöste. Die Auswirkungen des Interviews auf das Wahlergebnis werden indessen durch eine Reihe von Umständen gemindert, welche gewissermassen die Kausalität unterbrechen. Zum einen ist die SVP auf ihre ursprüngliche Nomination zurückgekommen und hat im Anschluss an die ausserordentliche Delegiertenversammlung M. als Kandidaten vorgeschlagen. Angesichts der Bedeutung von Wahlvorschlägen insbesondere bei Richterwahlen hat damit die Partei selber einen wesentlichen Beitrag zur Nichtwahl des Beschwerdeführers beigetragen, der unabhängig vom streitigen Interview gewichtet werden muss und nicht der Intervention des Obergerichtspräsidenten zugeordnet werden kann. Zum andern war eine gewisse Kritik an den Zuständen am Bezirksgericht und an der Amtsführung des Beschwerdeführers aufgrund des Rechenschaftsberichtes des Obergerichts und der Diskussion im Kantonsrat bereits bekannt und damals in der Lokalpresse verbreitet worden. Es hätte demnach auch ohne das streitige Interview auf diese allgemein zugänglichen Informationen zurückgegriffen werden können. Und angesichts einer gewissen Opposition gegen die ersten Wahlvorschläge der SVP kann auch durchaus angenommen werden, dass davon Gebrauch gemacht worden wäre. Es darf ferner berücksichtigt werden, dass der streitige Artikel zu einem sehr frühen Zeitpunkt erschienen ist. In jenem Moment hat sich der durchschnittliche Stimmbürger noch nicht im einzelnen mit der erst mehr als drei Monate später angesetzten Wahl auseinandergesetzt. Der Zeitpunkt erlaubte es zudem, dass zu den Ausführungen Stellung genommen und der Standpunkt des Beschwerdeführers dargelegt werden konnten. BGE 117 Ia 452 S. 464 Schliesslich dürfen auch die Stimmenverhältnisse in Betracht gezogen werden. Bei einem absoluten Mehr von 3409 Stimmen erreichten die bisherigen Richter A., B. und C. 5423, 5374 und 4688 Stimmen. Die neuen Mitglieder D. und M. erhielten 4596 und 4438 Stimmen. Der Beschwerdeführer erreichte mit 3708 Stimmen zwar das absolute Mehr, fiel aber als überzählig aus der Wahl. Trotz dieses beachtlichen Resultats besteht gegenüber M. eine Differenz von 730 Stimmen. Entgegen der Auffassung des Beschwerdeführers kann bei einer Wahl von fünf Richtern mit einer Zahl von acht Kandidaten mit nennenswerter Stimmenzahl trotz der Konkurrenzsituation zwischen den Juristen K. und M. der Stimmenunterschied nicht einfach halbiert werden. Selbst bei der Berechnung des Beschwerdeführers verbleibt eine Stimmendifferenz von rund 10 Prozent. Diese ist so gewichtig, dass ein anderer Wahlausgang nicht leichthin angenommen werden kann. Gesamthaft gesehen zeigt sich somit, dass die gerügten Unregelmässigkeiten den Wahlausgang nicht entscheidend beeinflusst haben. Die Möglichkeit, dass die Wahl ohne das Interview des Obergerichtspräsidenten anders ausgefallen wäre, erscheint in Anbetracht der gesamten Umstände als derart gering, dass von einer Aufhebung des Urnenganges abgesehen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