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396 vom 1. Januar 1991</w:t>
      </w:r>
    </w:p>
    <w:p>
      <w:r>
        <w:t>Bundesgericht (BGE), 1991-01-01, DE</w:t>
      </w:r>
    </w:p>
    <w:p>
      <w:r>
        <w:rPr>
          <w:b/>
        </w:rPr>
        <w:t xml:space="preserve">Quelle: </w:t>
      </w:r>
      <w:r>
        <w:t>https://mcp.opencaselaw.ch/entscheid/bge_BGE_117_Ia_396</w:t>
      </w:r>
    </w:p>
    <w:p>
      <w:r>
        <w:t>FR: BGE BGE 117 Ia 396 du 1 janvier 1991</w:t>
      </w:r>
    </w:p>
    <w:p>
      <w:r>
        <w:t>IT: BGE BGE 117 Ia 396 del 1 gennaio 1991</w:t>
      </w:r>
    </w:p>
    <w:p>
      <w:pPr>
        <w:pStyle w:val="Heading2"/>
      </w:pPr>
      <w:r>
        <w:t>Regeste</w:t>
      </w:r>
    </w:p>
    <w:p>
      <w:r>
        <w:t>Regeste Art. 87 OG. 1. Der Entscheid, mit dem ein Urteil von einer Rechtsmittelinstanz aufgehoben und die Sache zu neuer Entscheidung an die Vorinstanz zurückgewiesen wird, ist ein Zwischenentscheid, der für den Betroffenen keinen nicht wiedergutzumachenden Nachteil zur Folge hat. Auf eine dagegen erhobene staatsrechtliche Beschwerde ist daher nicht einzutreten (E. 1). 2. Eine Ausnahme ist nur dann gegeben, wenn die sachliche Zuständigkeit der Rechtsmittelinstanz streitig ist, was im vorliegenden Fall nicht zutrifft (E. 2).</w:t>
      </w:r>
    </w:p>
    <w:p>
      <w:r>
        <w:t>Regeste Art. 87 OJ. 1. La décision, par laquelle une juridiction de recours annule un jugement et renvoie l'affaire à l'autorité inférieure pour nouvelle décision, constitue une décision incidente qui n'entraîne pour l'intéressé aucun dommage irréparable. Il n'y a donc pas lieu d'entrer en matière sur un recours de droit public formé contre une telle décision (consid. 1). 2. Une exception ne doit être faite qu'autant que la compétence de la juridiction de recours à raison de la matière est litigieuse, ce qui n'est pas le cas en l'espèce (consid. 2).</w:t>
      </w:r>
    </w:p>
    <w:p>
      <w:r>
        <w:t>Regesto Art. 87 OG. 1. La decisione con cui un'autorità di ricorso annulla una sentenza e rinvia la causa all'istanza inferiore per un nuovo giudizio, costituisce una decisione incidentale da cui non risulta un danno irreparabile per l'interessato. Il ricorso di diritto pubblico diretto contro una tale decisione è pertanto inammissibile (consid. 1). 2. Un'eccezione è unicamente data se la competenza per materia dell'istanza di ricorso è litigiosa, il che non si verifica nella fattispecie (consid. 2).</w:t>
      </w:r>
    </w:p>
    <w:p>
      <w:pPr>
        <w:pStyle w:val="Heading2"/>
      </w:pPr>
      <w:r>
        <w:t>Erwägungen</w:t>
      </w:r>
    </w:p>
    <w:p>
      <w:r>
        <w:rPr>
          <w:b/>
        </w:rPr>
        <w:t>E. 1</w:t>
      </w:r>
    </w:p>
    <w:p>
      <w:r>
        <w:t>Staatsrechtliche Beschwerden wegen Verletzung von Art. 4 BV sind nach Art. 87 OG erst gegen letztinstanzliche Endentscheide zulässig, gegen letztinstanzliche Zwischenentscheide nur, wenn sie für den Betroffenen einen nicht wiedergutzumachenden Nachteil zur Folge haben. Als Endentscheid im Sinne von Art. 87 OG wird jeder Entscheid betrachtet, der ein Verfahren vorbehältlich der Weiterziehung an eine höhere Instanz abschliesst, sei es durch einen Entscheid in der Sache selbst, sei es aus prozessualen Gründen. Zwischenentscheide sind dagegen solche Entscheide, die das Verfahren nicht abschliessen, sondern bloss einen Schritt auf dem Weg zum Endentscheid darstellen, gleichgültig, ob sie eine Verfahrensfrage oder - vorausnehmend - eine Frage des materiellen Rechts zum Gegenstand haben ( BGE 116 II 82 , BGE 115 Ia 317 , BGE 115 II 104 E. 2a, mit Hinweisen). Das Kassationsgericht hat den Zivilprozess zwischen den Parteien nicht beendigt, sondern es hat das obergerichtliche Urteil aufgehoben und die Sache zu neuer Entscheidung an das Obergericht zurückgewiesen. Rückweisungsentscheide gelten aber nach ständiger Rechtsprechung als Zwischenentscheide ( BGE 106 Ia 228 E. 2 und 233 E. 3b). Der Rückweisungsentscheid des Kassationsgerichts hat für die Beschwerdeführerin keinen nicht wiedergutzumachenden Nachteil zur Folge. Das wäre nur dann der Fall, wenn der Nachteil auch durch einen für die Beschwerdeführerin günstigen Endentscheid nicht mehr behoben werden könnte ( BGE 115 Ia 314 E. 2c und 319, BGE 115 II 104 E. 2b, mit Hinweisen). An dieser Voraussetzung fehlt es hier. Zunächst kann nicht ausgeschlossen werden, dass das Obergericht in seinem neuen Urteil, das es in Berücksichtigung der Erwägungen des Kassationsgerichts zu fällen hat, wiederum zum gleichen Ergebnis gelangt, wenn auch mit einer anderen Begründung. Sollte das neue Urteil aber für die Beschwerdeführerin ungünstiger ausfallen, so könnte sie dagegen Nichtigkeitsbeschwerde und gegen einen negativen Entscheid des Kassationsgerichts gegebenenfalls wiederum staatsrechtliche Beschwerde erheben, mit der auch der vorliegende Zwischenentscheid vom 2. September 1991 angefochten werden könnte. Insbesondere kann BGE 117 Ia 396 S. 399 die Frage, ob der Beschwerdegegner überhaupt zum Verfahrensbeitritt legitimiert sei, ohne rechtlichen Nachteil für die Beschwerdeführerin auch noch im Anschluss an den Endentscheid aufgeworfen werden. Dass der Prozess durch das Rückweisungsverfahren verlängert und verteuert wird, bildet eine Beeinträchtigung bloss tatsächlicher Natur und ist daher ohne Belang ( BGE 116 II 83 , 115 Ia 314 E. 2c und 319, 115 II 104 E. 2b, 106 Ia 233/234 E. 3c, mit Hinweisen).</w:t>
      </w:r>
    </w:p>
    <w:p>
      <w:r>
        <w:rPr>
          <w:b/>
        </w:rPr>
        <w:t>E. 2</w:t>
      </w:r>
    </w:p>
    <w:p>
      <w:r>
        <w:t>Die Beschwerdeführerin macht demgegenüber geltend, sie habe die Zulässigkeit der vom Beschwerdegegner erhobenen Nichtigkeitsbeschwerde bestritten, da dieser nicht legitimiert sei, als Nebenintervenient oder sonstiger Berechtigter seine Rechte als Gläubiger im Verfahren auf Anerkennung des im Ausland eröffneten Konkurses wahrzunehmen. Das Bundesgericht sei aber in den nicht veröffentlichten Urteilen vom 14. März 1956 und vom 16. November 1960 auf staatsrechtliche Beschwerden gegen Rückweisungsentscheide des Kassationsgerichts des Kantons Zürich, in welchen die Zulässigkeit der Nichtigkeitsbeschwerde bestritten worden sei, eingetreten. Die in Art. 87 OG vorgesehene Beschränkung der Anfechtbarkeit letztinstanzlicher Zwischenentscheide gilt in der Tat nicht absolut. Vielmehr lässt die Rechtsprechung Ausnahmen zu bei Entscheiden über gerichtsorganisatorische Fragen, die ihrer Natur nach endgültig zu erledigen sind, bevor das Verfahren weitergeführt werden kann. Dazu gehören namentlich Entscheide über die Zusammensetzung des Gerichts und solche über die örtliche und sachliche Zuständigkeit ( BGE 115 Ia 313 E. 2a und 317/318, mit Hinweisen). In BGE 87 I 177 /178 und 373 hat das Bundesgericht unter Hinweis auf die beiden von der Beschwerdeführerin erwähnten Entscheide ausgeführt, es sei in Anwendung dieser Rechtsprechung unter anderem auch auf staatsrechtliche Beschwerden eingetreten, mit denen im Anschluss an einen Zwischenentscheid über ein ausserordentliches Rechtsmittel dessen Zulässigkeit angefochten worden sei, so insbesondere auf Beschwerden gegen Rückweisungsentscheide des Zürcher Kassationsgerichts, mit denen die Zulässigkeit der Kassationsbeschwerde bestritten worden sei. Im Entscheid Trillhaase vom 16. November 1960, auf welchen sich diese Bemerkung bezieht, ging es indessen lediglich um die sachliche Zuständigkeit des Kassationsgerichts, die nach der erwähnten Rechtsprechung ohnehin sofort überprüfbar ist, worauf Ludwig (Endentscheid, Zwischenentscheid und Letztinstanzlichkeit BGE 117 Ia 396 S. 400 im staatsrechtlichen Beschwerdeverfahren, ZBJV 110/1974 S. 185) zu Recht hinweist. Die sachliche Zuständigkeit des Kassationsgerichts war im vorliegenden Fall indessen nicht streitig, konnte doch keinem Zweifel unterliegen, dass gegen den obergerichtlichen Entscheid die Nichtigkeitsbeschwerde an sich gegeben und dass das Kassationsgericht zur Prüfung der damit erhobenen Rügen sachlich zuständig war. Fraglich war nur, ob der Beschwerdegegner zum Verfahrensbeitritt befugt war. Indem das Kassationsgericht diese Frage bejahte, entschied es jedoch nicht über seine sachliche Zuständigkeit, sondern es beurteilte nur eine Vorfrage, die schon vom Obergericht geprüft und im gleichen Sinn beantwortet worden war, nicht anders, als wenn es in einem gewöhnlichen Zivilprozess beispielsweise die Einrede der fehlenden Aktivlegitimation verworfen hätte. Dass von der Beantwortung dieser Vorfrage auch die Legitimation zur Erhebung der Nichtigkeitsbeschwerde abhing, vermag daran nichts zu ändern. Hätte das Obergericht die Zulässigkeit der Intervention des Beschwerdegegners in einem selbständigen Vorentscheid bejaht, wäre gegen seinen Entscheid die staatsrechtliche Beschwerde nur unter den Voraussetzungen von Art. 87 OG zulässig gewesen. Es ist nicht einzusehen, weshalb es sich anders verhalten soll, wenn ein Kassationsverfahren dazwischengeschaltet bzw. der Vorentscheid vom Kassationsgericht bestätigt wird. Da der angefochtene Entscheid für die Beschwerdeführerin nach dem Gesagten keinen nicht wiedergutzumachenden Nachteil zur Folge hat, kann demzufolge auf die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