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116 vom 1. Januar 1991</w:t>
      </w:r>
    </w:p>
    <w:p>
      <w:r>
        <w:t>Bundesgericht (BGE), 1991-01-01, DE</w:t>
      </w:r>
    </w:p>
    <w:p>
      <w:r>
        <w:rPr>
          <w:b/>
        </w:rPr>
        <w:t xml:space="preserve">Quelle: </w:t>
      </w:r>
      <w:r>
        <w:t>https://mcp.opencaselaw.ch/entscheid/bge_BGE_117_Ia_116</w:t>
      </w:r>
    </w:p>
    <w:p>
      <w:r>
        <w:t>FR: BGE BGE 117 Ia 116 du 1 janvier 1991</w:t>
      </w:r>
    </w:p>
    <w:p>
      <w:r>
        <w:t>IT: BGE BGE 117 Ia 116 del 1 gennaio 1991</w:t>
      </w:r>
    </w:p>
    <w:p>
      <w:pPr>
        <w:pStyle w:val="Heading2"/>
      </w:pPr>
      <w:r>
        <w:t>Regeste</w:t>
      </w:r>
    </w:p>
    <w:p>
      <w:r>
        <w:t>Regeste Art. 4 BV. Rechtsverweigerung; Verfahrenserledigung ohne förmliche Verfügung. Es stellt keine Rechtsverweigerung dar, wenn trotz Fehlens einer ausdrücklichen Regelung in der Strafprozessordnung des Kantons Schwyz auf die Erledigung von adhäsionsweise geltend gemachten Zivilansprüchen die Vorschriften der Zivilprozessordnung nicht analog angewendet werden. Ebensowenig verletzt es Art. 4 BV, wenn auf die Adhäsionsklage inzident nicht eingetreten wird, ohne dass diesbezüglich ein ausdrücklicher förmlicher Entscheid ergeht.</w:t>
      </w:r>
    </w:p>
    <w:p>
      <w:r>
        <w:t>Regeste Art. 4 Cst. Déni de justice; liquidation de l'affaire sans décision formelle. Le droit de procédure pénale du canton de Schwytz ne prévoit aucune règle sur la liquidation de l'action civile. En dépit de cette situation, le refus d'appliquer par analogie les prescriptions de la procédure civile ne constitue pas un déni de justice formel. Il n'est pas non plus contraire à l'art. 4 Cst. de déclarer l'action civile irrecevable par une décision incidente, sans jugement formel et explicite.</w:t>
      </w:r>
    </w:p>
    <w:p>
      <w:r>
        <w:t>Regesto Art. 4 Cost. Diniego di giustizia; evasione della causa senza una decisione formale. Il codice di procedura penale del cantone di Svitto non preveda alcuna norma sul modo in cui va evasa l'azione civile. Ciononostante, il rifiuto di applicare per analogia le disposizioni della procedura civile non costituisce un diniego di giustizia formale. Né viola l'art. 4 Cost. il fatto di dichiarare incidentalmente l'azione civile inammissibile, senza che venga adottata al riguardo una decisione formale esplicita.</w:t>
      </w:r>
    </w:p>
    <w:p>
      <w:pPr>
        <w:pStyle w:val="Heading2"/>
      </w:pPr>
      <w:r>
        <w:t>Erwägungen</w:t>
      </w:r>
    </w:p>
    <w:p>
      <w:r>
        <w:rPr>
          <w:b/>
        </w:rPr>
        <w:t>E. 3</w:t>
      </w:r>
    </w:p>
    <w:p>
      <w:r>
        <w:t>a) Tritt eine Behörde auf eine ihr unterbreitete Sache nicht ein, obschon sie darüber entscheiden müsste, begeht sie gemäss bundesgerichtlicher Praxis eine formelle Rechtsverweigerung, die als Verletzung von Art. 4 BV gerügt werden kann (BGE 113 BGE 117 Ia 116 S. 118 Ia 430 f. E. 3; BGE 107 Ib 164 E. 3b). In welcher Form und in welchem Umfang die entsprechenden Ansprüche zu gewährleisten sind, lässt sich nicht generell, sondern nur im Hinblick auf den einzelnen Fall beurteilen. In diesem Sinne ist Flexibilität ein wesentliches Merkmal des Gehörsanspruches (vgl. BGE 112 Ia 110 E. 2b; BGE 104 Ia 214 ). b) Der Beschwerdeführer anerkennt, dass die Verordnung über den Strafprozess im Kanton Schwyz vom 28. August 1974 (StPO) über die Verfahrenserledigung von Adhäsionsklagen nichts Näheres bestimmt. Er hält aber dafür, dass in diesen Fällen § 93 Ziff. 3 und § 161 Abs. 2 der Zivilprozessordnung des Kantons Schwyz vom 25. Oktober 1974 (ZPO) analog zur Anwendung gelangen sollten. Die Erledigung der adhäsionsweise geltend gemachten Ansprüche der privaten Beschwerdegegner habe deshalb eines ausdrücklichen Nichteintretensentscheides bedurft. Die kantonalen Instanzen hätten sich in willkürlicher und rechtsverletzender Weise ausdrücklich geweigert, den Mangel des fehlenden förmlichen Nichteintretensentscheides zu heilen. Entgegen dem Vorbringen des Beschwerdeführers ergibt sich nicht zwingend, dass für die Erledigung von adhäsionsweise geltend gemachten Zivilansprüchen mangels einer ausdrücklichen Ordnung in der kantonalen Strafprozessordnung analog die entsprechenden Vorschriften der Zivilprozessordnung zur Anwendung kommen müssen (vgl. dazu auch JÜRG DOMENIG, Die Adhäsionsklage im Bündner Strafprozess, Diss. ZH 1990, S. 41 ff.). Der Umstand, dass die kantonale Strafprozessordnung für zwei bestimmte Fragen im Zusammenhang mit privatrechtlichen Ansprüchen die sinngemässe Anwendung der Zivilprozessordnung besonders vorsieht, nämlich in § 20 Abs. 2 StPO betreffend die Handlungs- und Prozessfähigkeit und in § 138 StPO für die Rechtsmittel, zeigt gerade, dass der Schwyzer Gesetzgeber die Vorschriften der ZPO nicht schlechthin auf die adhäsionsweise geltend gemachten Zivilansprüche zur Anwendung bringen wollte. Die Tatsache, dass insbesondere § 161 Abs. 2 ZPO nicht zur Anwendung gelangte, schadet deshalb nichts und vermag insbesondere eine Verletzung des rechtlichen Gehörs nicht zu begründen. Mit seinem Beschluss vom 21. November 1988 hat das Bezirksgericht March die Zivilansprüche durch Prozessurteil abschliessend erledigt, indem es die beiden privaten Beschwerdegegner mangels Vermögensschaden ausdrücklich nicht als Partei im Strafprozess zugelassen hat. Entsprechendes geht auch aus Ziff. 3 des BGE 117 Ia 116 S. 119 Dispositives des betreffenden Beschlusses hervor, wo ebenso ausdrücklich festgehalten wird, eine ausserrechtliche Entschädigung an die Zivilkläger werde nicht zugesprochen. Beides wird im Beschluss ausführlich begründet. Bei dieser Sach- und Rechtslage kann der Beschwerdeführer nach seinem Versäumnis, ein Rechtsmittel gegen den Beschluss vom 21. November 1988 einzulegen, sein Ziel nicht mehr mit der vorliegenden staatsrechtlichen Beschwerde gegen den Beschluss des Kantonsgerichtes vom 19. September 1990 erreichen. Vielmehr wurde schon mit Beschluss vom 21. November 1988 über die Nichtzusprechung einer Entschädigung, um welche es dem Beschwerdeführer heute offensichtlich geht, zumindest sinngemäss endgültig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