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591</w:t>
      </w:r>
    </w:p>
    <w:p>
      <w:r>
        <w:t>Bundesgericht (BGE), 1991-01-01, DE</w:t>
      </w:r>
    </w:p>
    <w:p>
      <w:r>
        <w:rPr>
          <w:b/>
        </w:rPr>
        <w:t xml:space="preserve">Quelle: </w:t>
      </w:r>
      <w:r>
        <w:t>https://mcp.opencaselaw.ch/entscheid/bge_BGE_117_II_591</w:t>
      </w:r>
    </w:p>
    <w:p>
      <w:r>
        <w:t>FR: ATF 117 II 591</w:t>
      </w:r>
    </w:p>
    <w:p>
      <w:r>
        <w:t>IT: DTF 117 II 591</w:t>
      </w:r>
    </w:p>
    <w:p>
      <w:pPr>
        <w:pStyle w:val="Heading2"/>
      </w:pPr>
      <w:r>
        <w:t>Regeste</w:t>
      </w:r>
    </w:p>
    <w:p>
      <w:r>
        <w:t>Regeste Absichtliche Herbeiführung des befürchteten Ereignisses (Art. 14 Abs. 1 VVG). Wird in der Versicherungspolice nur ein einziger Anspruchsberechtigter im Falle des Todes des Versicherungsnehmers genannt, so geht der Versicherungsanspruch als solcher unter, wenn der Anspruchsberechtigte das befürchtete Ereignis absichtlich herbeiführt. Diese Rechtsfolge tritt aber nur ein, wenn der Anspruchsberechtigte bei Begehung der Tat urteilsfähig war. Bei Urteilsunfähigkeit fiele ihm als Begünstigtem die Todesfallsumme zu.</w:t>
      </w:r>
    </w:p>
    <w:p>
      <w:r>
        <w:t>Regeste Sinistre causé intentionnellement (art. 14 al. 1 LCA). Lorsqu'un seul ayant droit en cas de mort du preneur d'assurance est désigné dans la police, la prétention dérivant de l'assurance disparaît comme telle si l'ayant droit a causé intentionnellement le sinistre. Toutefois, il n'en est ainsi que lorsque l'ayant droit était capable de discernement au moment où il a commis l'acte. S'il était incapable de discernement, la prestation prévue en cas de mort du preneur lui reviendrait en tant que bénéficiaire.</w:t>
      </w:r>
    </w:p>
    <w:p>
      <w:r>
        <w:t>Regesto Sinistro cagionato intenzionalmente (art. 14 cpv. 1 LCA). Qualora la polizza di assicurazione preveda in caso di morte dello stipulante un solo avente diritto, la pretesa derivante dal contratto di assicurazione scompare in quanto tale, se l'avente diritto ha cagionato intenzionalmente il sinistro. Questa conseguenza giuridica si avvera unicamente se l'avente diritto era capace di discernimento al momento in cui ha commesso l'atto. In caso di incapacità di discernimento la prestazione prevista in caso di morte dello stipulante gli spetterebbe quale beneficiario.</w:t>
      </w:r>
    </w:p>
    <w:p>
      <w:pPr>
        <w:pStyle w:val="Heading2"/>
      </w:pPr>
      <w:r>
        <w:t>Erwägungen</w:t>
      </w:r>
    </w:p>
    <w:p>
      <w:r>
        <w:rPr>
          <w:b/>
        </w:rPr>
        <w:t>E. 1</w:t>
      </w:r>
    </w:p>
    <w:p>
      <w:r>
        <w:t>Das Handelsgericht ist von Art. 14 Abs. 1 VVG ausgegangen, welcher vorsieht, dass der Versicherer nicht haftet, wenn der Versicherungsnehmer oder der Anspruchsberechtigte das befürchtete Ereignis absichtlich herbeigeführt hat. Aufgrund seiner Auslegung dieser Bestimmung ist es zum Schluss gelangt, dass bei absichtlicher Herbeiführung des versicherten Ereignisses durch den Anspruchsberechtigten nicht der Anspruch an sich untergehe, sondern lediglich der schuldhaft handelnde Anspruchsberechtigte seinen eigenen Anspruch verliere. Dabei sei es so zu halten, wie wenn er überhaupt nie Anspruchsberechtigter gewesen wäre. Allein diese Lösung, die sich an Art. 540/41 ZGB anlehne, entspreche dem Gebot der Billigkeit. Daraus folge, dass nachrangige Begünstigte in die Stellung des ursprünglichen Anspruchsberechtigten BGE 117 II 591 S. 593 eintreten würden, wie wenn er den Versicherungsfall nicht erlebt hätte. Da die Eltern der Silvia S.-R. als einzige Erben der Versicherungsnehmerin nach den allgemeinen Vertragsbedingungen anspruchsberechtigt seien, wenn der primär begünstigte Anton S. wegfalle, müsse die Klage gutgeheissen werden. Ob dieser im Zeitpunkt der Tat urteilsunfähig gewesen sei und die Todesfallsumme in seinen Nachlass gefallen wäre, erübrige sich zu prüfen, nachdem die Klage auch bei Annahme der Urteilsfähigkeit gutzuheissen sei.</w:t>
      </w:r>
    </w:p>
    <w:p>
      <w:r>
        <w:rPr>
          <w:b/>
        </w:rPr>
        <w:t>E. 2</w:t>
      </w:r>
    </w:p>
    <w:p>
      <w:r>
        <w:t>Die Beklagte wirft dem Handelsgericht eine Verletzung von Bundesrecht vor, weil es den Wortlaut von Art. 14 Abs. 1 VVG als nicht schlüssig betrachtet und demzufolge diese Bestimmung in einer Weise angewendet habe, die im Widerspruch zum klaren Gesetzeswortlaut stehe. Im vorliegenden Fall sind zum Bezug der Todesfallsumme nach den allgemeinen Vertragsbedingungen die in der Anmeldung namentlich genannten Personen berechtigt. In der Versicherungsbestätigung wird einzig Anton S. als begünstigt im Todesfall genannt; die Todesfallsumme stand daher ausschliesslich ihm zu. Entgegen der Meinung des Handelsgerichts gilt die gesetzliche Erbfolge nicht generell, sondern gemäss den allgemeinen Vertragsbedingungen nur "bei Fehlen dieser Personen oder wenn kein Bezugsberechtigter eingetragen worden ist". Dabei kann es sich nur um die gesetzliche Erbfolge des Versicherungsnehmers handeln. Hier sind indessen die beiden für den Eintritt der gesetzlichen Erbfolge erforderlichen Voraussetzungen nicht gegeben. In der Anmeldung war in der Person des Anton S. ein Bezugsberechtigter eingetragen, und diese Person hat den Versicherungsfall auch erlebt, nachdem nicht bestritten ist, dass Anton S. sich erst nach dem Tod seiner Ehefrau das Leben genommen hat. Seine Existenz blieb von der Frage unberührt, ob der Versicherer wegen absichtlicher Herbeiführung des befürchteten Ereignisses durch den Begünstigten gemäss Art. 14 Abs. 1 VVG allenfalls nicht hafte. Wird die Geltung der gesetzlichen Erbfolge in den allgemeinen Vertragsbedingungen ausdrücklich vom "Fehlen dieser Person" abhängig gemacht und sind sodann keine Anhaltspunkte dafür ersichtlich, dass der Wortlaut den Sinn der Bestimmung nicht oder nicht richtig wiedergebe, so kann dem Fehlen der als begünstigt genannten Person nicht das Fehlen ihrer Anspruchsberechtigung gleichgesetzt werden, wie es das Handelsgericht ohne jede Begründung getan hat. BGE 117 II 591 S. 594 Dieses Ergebnis rechtfertigt sich umso mehr, als die allgemeinen Vertragsbedingungen vorsehen, dass im übrigen die Bestimmungen des VVG gelten. Der Gesetzgeber hat aber die Ausrichtung der Todesfallsumme an denjenigen, der den Versicherungsnehmer absichtlich umgebracht hat, als gegen Moral und öffentliche Ordnung verstossend betrachtet (ROELLI, Kommentar zum Schweizerischen Bundesgesetz über den Versicherungsvertrag, Bd. I, S. 200) und demzufolge in Art. 14 Abs. 1 VVG einen wenn auch dispositiven Haftungsbefreiungsgrund statuiert (ROELLI, a.a.O., S. 198; ROELLI/KELLER, Kommentar zum Schweizerischen Bundesgesetz über den Versicherungsvertrag, Bd. I, S. 272; OSTERTAG, Das Bundesgesetz über den Versicherungsvertrag, N 1 zu Art. 14 VVG ; KOENIG, Schweizerisches Privatversicherungsrecht, S. 299; KOENIG, Versicherungsvertrag, SJK 200/2; MAURER, Schweiz. Privatversicherungsrecht, 2. Aufl., S. 340; VIRET, Privatversicherungsrecht, S. 159). Die allgemeine Vertragsbedingung in dem Sinne zu verstehen, dass das Fehlen einer begünstigten Person dem Fehlen der Anspruchsberechtigung dieser Person gleichzusetzen sei, würde somit gegen Treu und Glauben verstossen. Dass der übereinstimmende wirkliche Wille der Vertragsparteien darauf gerichtet gewesen wäre, in beiden Fällen die gleiche Rechtsfolge eintreten zu lassen, stellt das Handelsgericht im übrigen nicht fest.</w:t>
      </w:r>
    </w:p>
    <w:p>
      <w:r>
        <w:rPr>
          <w:b/>
        </w:rPr>
        <w:t>E. 3</w:t>
      </w:r>
    </w:p>
    <w:p>
      <w:r>
        <w:t>Nachdem der begünstigte Anton S. den Tod der Versicherungsnehmerin erlebt hat und seine Erben ihre Ansprüche den Klägern abgetreten haben, können diese die Todesfallsumme beanspruchen, sofern sie Bestandteil des Nachlasses von Anton S. bildet. Voraussetzung hiefür ist jedoch, dass die Haftung des Versicherers nicht gemäss Art. 14 Abs. 1 VVG ausgeschlossen ist. Entgegen der Meinung des Handelsgerichts ist der Wortlaut von Art. 14 Abs. 1 VVG , wonach der Versicherer nicht haftet, wenn der Anspruchsberechtigte das befürchtete Ereignis absichtlich herbeigeführt hat, in allen drei Amtssprachen klar und eindeutig, wird von der Frage abgesehen, ob der Anspruch schlechthin oder nur jener des das Ereignis herbeiführenden Anspruchsberechtigten untergehe: Absichtliche Herbeiführung des befürchteten Ereignisses befreit den Versicherer von der Leistungspflicht (ROELLI, a.a.O., S. 194; ROELLI/KELLER, a.a.O., S. 251; OSTERTAG, a.a.O., N 1 zu Art. 14 VVG ; KOENIG, a.a.O., S. 298, und SJK 200/2; MAURER, a.a.O., S. 327; KUHN, Grundzüge des Schweizerischen Privatversicherungsrechts, S. 200; SCHÖNENBERGER, Die Bedeutung des eigenen und fremden Verschuldens für BGE 117 II 591 S. 595 den Versicherungsnehmer, Diss. Freiburg 1923, S. 143/4). Im Gegensatz zu § 170 Abs. 2 des deutschen Versicherungsvertragsgesetzes gilt nicht bloss die Bezeichnung des Bezugsberechtigten als nicht erfolgt. Was unter den übrigen in Art. 14 Abs. 1 VVG verwendeten Begriffen wie Anspruchsberechtigter (ROELLI, a.a.O., S. 207/8; ROELLI/KELLER, a.a.O., S. 239; OSTERTAG, a.a.O., N 2 zu Art. 14 VVG ; KOENIG, a.a.O., S. 296/7; MAURER, a.a.O., S. 157/8; KUHN, a.a.O., S. 140/1; SCHÖNENBERGER, a.a.O., S. 151) oder befürchtetes Ereignis (ROELLI, a.a.O., S. 215/6; ROELLI/KELLER, a.a.O., S. 233/4; OSTERTAG, a.a.O., N 3 zu Art. 14 VVG und N 1 zu Art. 38 VVG ; KOENIG, a.a.O., S. 260/1; MAURER, a.a.O., S. 149 f. und 307/8; KUHN, a.a.O., S. 197) zu verstehen ist, war ebenfalls nie umstritten; Anspruchsberechtigter ist der Begünstigte, und befürchtetes Ereignis ist in der Unfallversicherung der Unfall. Dass der Wortlaut von Art. 14 Abs. 1 VVG dem Sinn der Bestimmung entspricht und den mit ihr verfolgten Zweck zutreffend wiedergibt, ist bis anhin mit Recht nie in Frage gestellt worden. Es liegt im Wesen der Versicherung, dass sie Folgen von Ereignissen deckt, deren Eintritt nicht ausschliesslich durch den Willen des Versicherungsnehmers oder des Anspruchsberechtigten bestimmt worden ist. Der absichtlich herbeigeführte Schaden verneint geradezu den Gefahrsgedanken, so dass Absicht nicht versicherbar sein soll (VIRET, a.a.O., S. 159). Für eine Auslegung von Art. 14 Abs. 1 VVG bleibt angesichts des klaren Wortlauts kein Raum. Dasselbe gilt auch für die Berücksichtigung von Billigkeitserwägungen bei seiner Anwendung; denn diese Bestimmung ist als Ordnung zu betrachten, die bereits als solche in mehrfacher Hinsicht und als Ganzes eine gewisse Ausgewogenheit und Billigkeit anstrebt (MAURER, a.a.O., S. 328/9). Art. 14 Abs. 1 VVG gilt auch uneingeschränkt für alle Versicherungsarten (Sten.Bull. 1907, S. 513 (Bundesrat Brenner) und S. 675 (Nationalrat Heller)). Diese Aspekte hat das Handelsgericht übersehen, als es gestützt auf Billigkeitserwägungen zum Schluss gelangt ist, dass nicht der Versicherungsanspruch als solcher untergehe bei absichtlicher Herbeiführung des versicherten Ereignisses durch den Anspruchsberechtigten, sondern nur dessen eigener persönlicher Anspruch. Das Handelsgericht beruft sich für seine Auffassung auf MAURER, a.a.O., S. 337. An dieser Stelle befasst sich dieser Autor indessen mit der Frage, ob bei Vorhandensein mehrerer Anspruchsberechtigter, wenn einer von ihnen das befürchtete Ereignis BGE 117 II 591 S. 596 absichtlich herbeiführt, nur dessen eigener Anspruch untergehe oder die Haftung des Versicherers schlechthin. Nach überwiegender Lehrmeinung entfällt indessen die Haftung des Versicherers nicht schlechthin, sondern nur so weit, als der eigene Anspruch des Handelnden reicht (ROELLI, a.a.O., S. 222; KOENIG, a.a.O., S. 296/7, und SJK 200/1; MAURER, a.a.O., S. 337; SCHÖNENBERGER, a.a.O., S. 162; SCHUPPISSER, Die grobfahrlässige Herbeiführung des Versicherungsfalles nach Art. 14 Abs. 2 VVG , Diss. Bern 1964, S. 16); denn der Anspruchsberechtigte ist nicht Vertragspartei und kann daher nur sein eigenes Forderungsrecht verwirken (ROELLI, a.a.O., S. 222). Anders ist die Rechtslage, wenn der Versicherungsnehmer den Versicherungsfall absichtlich herbeiführt (MAURER, a.a.O., S. 336). Diese Unterscheidung leuchtet ein, selbst wenn dem Gesetz keine derartige Einschränkung zu entnehmen ist, es aber immerhin den Versicherungsnehmer neben dem Anspruchsberechtigten ausdrücklich nennt. Es ist auch hier in Betracht zu ziehen, dass nicht eine ausschliesslich vom Gesichtspunkt der Risikobeschränkung getragene, sondern eine als Ganzes ausgewogene, der Billigkeit entsprechende Ordnung angestrebt wird (MAURER, a.a.O., S. 328 und 337). Diese überwiegende Lehrmeinung ist daher der gegenteiligen Auffassung, welche die Beseitigung der Haftung des Versicherers schlechthin allein mit dem Risikoausschluss begründet (ROELLI/KELLER, a.a.O., S. 253; OSTERTAG, a.a.O., S. 26; KUHN, a.a.O., S. 200), vorzuziehen. Verwirkt der Anspruchsberechtigte, der das versicherte Ereignis absichtlich herbeigeführt hat, nur seinen eigenen Anspruch, bleibt die Rechtsstellung anderer Anspruchsberechtigter davon unberührt. Im vorliegenden Fall fehlt es indessen an weiteren Anspruchsberechtigen, nachdem in der Anmeldung einzig Anton S. als begünstigt im Todesfall der Versicherungsnehmerin bezeichnet worden ist.</w:t>
      </w:r>
    </w:p>
    <w:p>
      <w:r>
        <w:rPr>
          <w:b/>
        </w:rPr>
        <w:t>E. 4</w:t>
      </w:r>
    </w:p>
    <w:p>
      <w:r>
        <w:t>Voraussetzung für die absichtliche Herbeiführung des befürchteten Ereignisses ist die Urteilsfähigkeit des Handelnden (ROELLI, a.a.O., S. 218; KOENIG, a.a.O., S. 295, und SJK 200/2; MAURER, a.a.O., S. 331; VIRET, a.a.O., S. 159). OFTINGER/STARK, Schweizerisches Haftpflichtrecht, Besonderer Teil, 4. Aufl., Bd. II/1, S. 9 Fn. 28, erklären zwar das Gegenteil, aber offensichtlich aus Versehen, wie sich aus den Literaturhinweisen (DEUTSCH, Haftungsrecht, Erster Band, S. 302; ENNECCERUS/NIPPERDEY, Allgemeiner Teil des Bürgerlichen Rechts, S. 1321) sowie aus OFTINGER, Schweizerisches Haftpflichtrecht, Allgemeiner Teil, 4. Aufl., § 5, insbes. BGE 117 II 591 S. 597 S. 154, ergibt (vgl. Art. 41 OR , wo für die Haftung ebenfalls Urteilsfähigkeit vorausgesetzt wird: OSER/SCHÖNENBERGER, N 55 zu Art. 41 OR ; BECKER, N 59 und 60 zu Art. 41 OR ; BREHM, N 170 zu Art. 41 OR ; VON TUHR/PETER, Allgemeiner Teil des Schweizerischen Obligationenrechts, 3. Aufl., Bd. I, S. 431; GUHL/MERZ/KUMMER, Das Schweizerische Obligationenrecht, 7. Aufl., S. 175/6). Sollte Anton S. im Zeitpunkt, da er seine Ehefrau umbrachte, urteilsunfähig gewesen sein, so fiel ihm als Begünstigtem die Todesfallsumme zu und die Kläger, welchen seine Erben ihre Ansprüche abgetreten haben, können diese beanspruchen. War der Begünstigte hingegen bei Eintritt des Versicherungsfalles urteilsfähig, hatte er gestützt auf Art. 14 Abs. 1 VVG keinen Anspruch auf die Todesfallsumme, womit auch ein Anspruch der Kläger entfällt. Diese Rechtsfrage ist somit von wesentlicher Bedeutung. Das Handelsgericht hat diese Frage nicht geprüft und in dieser Hinsicht auch keinerlei tatsächliche Feststellungen getroffen, aufgrund derer sich die Rechtsfrage beantworten liesse. Entgegen der Meinung der Beklagten ist daher ein Beweisverfahren durchzuführen über die Frage der Urteilsfähigkeit von Anton S. im Zeitpunkt des Eintritts des befürchteten Ereignisses. Das angefochtene Urteil ist daher aufzuheben und die Sache zur Feststellung der massgebenden tatsächlichen Verhältnisse und zu neuer Entscheidung an das Handelsgericht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