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536</w:t>
      </w:r>
    </w:p>
    <w:p>
      <w:r>
        <w:t>Bundesgericht (BGE), 1991-01-01, DE</w:t>
      </w:r>
    </w:p>
    <w:p>
      <w:r>
        <w:rPr>
          <w:b/>
        </w:rPr>
        <w:t xml:space="preserve">Quelle: </w:t>
      </w:r>
      <w:r>
        <w:t>https://mcp.opencaselaw.ch/entscheid/bge_BGE_117_II_536</w:t>
      </w:r>
    </w:p>
    <w:p>
      <w:r>
        <w:t>FR: ATF 117 II 536</w:t>
      </w:r>
    </w:p>
    <w:p>
      <w:r>
        <w:t>IT: DTF 117 II 536</w:t>
      </w:r>
    </w:p>
    <w:p>
      <w:pPr>
        <w:pStyle w:val="Heading2"/>
      </w:pPr>
      <w:r>
        <w:t>Regeste</w:t>
      </w:r>
    </w:p>
    <w:p>
      <w:r>
        <w:t>Regeste Art. 738 f. ZGB; Inhalt der Dienstbarkeit bei veränderten Bedürfnissen. Mit dem Umbau eines Ökonomiegebäudes in ein Zweifamilien-Wohnhaus mit den dazugehörenden Garagen fallen die ursprünglichen Bedürfnisse des herrschenden Grundstückes dahin. Das nach einem Landwirtschaftsbetrieb mit Wohnhaus bemessene Fuss- und Fahrwegrecht braucht den neuen Bedürfnissen, die durch die Benützung der Garagen entstehen, nicht dienstbar gemacht zu werden.</w:t>
      </w:r>
    </w:p>
    <w:p>
      <w:r>
        <w:t>Regeste Art. 738 s. CC; étendue de la servitude en cas de modification des besoins du fonds dominant. La transformation d'une grange en une maison d'habitation pour deux familles avec garages attenants fait disparaître les besoins originaires du fonds dominant. Le droit de passage à pied et à char concédé en faveur d'une exploitation agricole avec maison d'habitation ne doit pas servir aux besoins nouveaux, qui résultent de l'utilisation des garages.</w:t>
      </w:r>
    </w:p>
    <w:p>
      <w:r>
        <w:t>Regesto Art. 738 e seg. CC; estensione della servitù in caso di modifica dei bisogni. I bisogni originari del fondo dominante decadono con la trasformazione di un fienile in una casa d'abitazione per due famiglie con le relative autorimesse. Il diritto di passo pedonale e con veicoli, commisurato a un'azienda agricola con abitazione, non deve essere assoggettato ai nuovi bisogni causati dalla costruzione delle autorimesse.</w:t>
      </w:r>
    </w:p>
    <w:p>
      <w:pPr>
        <w:pStyle w:val="Heading2"/>
      </w:pPr>
      <w:r>
        <w:t>Erwägungen</w:t>
      </w:r>
    </w:p>
    <w:p>
      <w:r>
        <w:rPr>
          <w:b/>
        </w:rPr>
        <w:t>E. 3</w:t>
      </w:r>
    </w:p>
    <w:p>
      <w:r>
        <w:t>Streitig sind Inhalt und Umfang einer seit 1880 bestehenden, 1967 im bereinigten eidgenössischen Grundbuch eingetragenen Servitut. Die Einsprecher und Berufungsbeklagten befürchten eine Mehrbelastung der Parzelle, wenn dem Berufungskläger gestattet würde, mit dem Umbau des bisherigen landwirtschaftlichen Ökonomiegebäudes ausser zwei Wohnungen noch drei Garagen zu erstellen. Der Bezirksrichter hat die nach einem solchen Umbau zu erwartende intensivere Nutzung als mit der Dienstbarkeit vereinbar betrachtet, wenngleich "die obere Grenze dessen, was ihnen (den Einsprechern) gemäss Art. 739 ZGB zugemutet werden kann, erreicht ist". Nach der gegenteiligen Auffassung des Obergerichts lässt sich das Fuss- und Fahrwegrecht - unter Beachtung auch des Zwecks, wozu diese Dienstbarkeit im Jahr 1880 begründet ist - nicht so verstehen, dass die Einsprecher als Eigentümer der belasteten Grundstücke die stärkere Belastung, welche der Einbau dreier Garagen nach sich zöge, zu dulden hätten; denn die belasteten Grundstücke würden nicht mehr der ursprünglich landwirtschaftlichen Nutzung des berechtigten Grundstücks dienen.</w:t>
      </w:r>
    </w:p>
    <w:p>
      <w:r>
        <w:rPr>
          <w:b/>
        </w:rPr>
        <w:t>E. 4</w:t>
      </w:r>
    </w:p>
    <w:p>
      <w:r>
        <w:t>Die aus einer Dienstbarkeit sich ergebenden Rechte und Pflichten sind in erster Linie aufgrund des Eintrags im Grundbuch zu ermitteln ( Art. 738 Abs. 1 ZGB ). Im Rahmen dieses Eintrags ist sodann auf den Erwerbsgrund und allenfalls auf die Art abzustellen, wie die Dienstbarkeit während längerer Zeit unangefochten und in gutem Glauben ausgeübt worden ist ( Art. 738 Abs. 2 ZGB ). Nach der ständigen Praxis des Bundesgerichts ist schliesslich auch nach Sinn und Zweck der Dienstbarkeit zu fragen, und es sind die Bedürfnisse des herrschenden Grundstücks zu berücksichtigen ( BGE 113 II 508 E. 2, BGE 115 II 436 E. 2b, je mit Hinweisen). a) Massgebend ist im vorliegenden Fall somit vorab der am 3. Januar 1967 bereinigte Grundbucheintrag, nachdem der ursprüngliche Eintrag offenbar - entgegen dem neuen Vorbringen des Berufungsklägers - im kantonalen Verfahren nicht beigebracht werden konnte. Er lautet, soweit für die Beurteilung der Streitsache von Bedeutung, wie folgt: "Der jeweilige Eigentümer von GB Nr. 230 hat das Fahr- und Fusswegrecht über den Weg, welcher auf den Grundstücken GB Nr. 232 und 233, der gemeinsamen Grenze dieser Grundstücke entlang, angelegt ist, als BGE 117 II 536 S. 538 Verbindung mit der Dorfstrasse GB Nr. 250. Der Weg darf weder verstellt noch verengt werden." Dieser Wortlaut ist bezüglich seines Inhalts klar: Es besteht ein sogenanntes ungemessenes, das heisst: weder räumlich noch funktionell begrenztes, Fuss- und Fahrwegrecht derart, dass der unmittelbare Zugang und die unmittelbare Zufahrt von der Dorfstrasse zum berechtigten Grundstück des Berufungsklägers gewährleistet werden. Dem Grundbucheintrag lässt sich somit - aufgrund des Wortlautes - nicht ohne weiteres eine Einschränkung in der Richtung entnehmen, dass das Fahrwegrecht nur gerade der ursprünglich landwirtschaftlichen Nutzung des Ökonomiegebäudes diene, wie das Obergericht anzunehmen scheint und was vom Berufungskläger in Frage gestellt wird. Auf dem herrschenden Grundstück befand sich nämlich seit jeher und befindet sich auch heute noch das landwirtschaftliche Wohnhaus, so dass davon auszugehen ist, dass das Fahr- und Fusswegrecht dem Zugang und der Zufahrt sowohl zur Arbeits- als auch zur Wohnstätte der bäuerlichen Familie zu dienen hat. b) Ungemessene Dienstbarkeiten bedürfen nun aber, selbst bei an sich klarem Wortlaut, der Auslegung, wenn ihr Umfang ( Art. 737 ZGB ) streitig ist. Dazu kommt es - wie hier - immer dann, wenn infolge veränderter Verhältnisse eine stärkere Beanspruchung des belasteten Grundstücks befürchtet wird; denn die Dienstbarkeit darf nur im Rahmen des ursprünglichen Zweckes, wozu sie begründet worden ist, ausgeübt werden ( BGE 100 II 116 E. 3b mit Hinweisen). Eine Änderung der Ausübung wird dem Eigentümer des belasteten Grundstücks dabei wohl zugemutet ( BGE 64 II 414 E. 2). Doch hat er grundsätzlich eine Mehrbelastung nur zu tragen, wenn diese auf eine objektive Veränderung der Verhältnisse, wie etwa die Entwicklung der Technik, zurückgeht und nicht auf willentlicher Änderung der bisherigen Zweckbestimmung beruht; auch darf die zweckentsprechende Benützung des belasteten Grundstücks durch die Ausübung der Dienstbarkeit nicht behindert oder wesentlich mehr als bisher eingeschränkt werden ( BGE 91 II 342 f. E. 4b mit Hinweisen). c) Nach den Feststellungen im angefochtenen Entscheid diente das Fuss- und Fahrwegrecht bis 1960 für Milch- und Futtertransporte mit Fuhrwerken und später mit Traktoren. Ferner diente es für den Viehtrieb (10-15 Stück Vieh) und als Zufahrt zum Wohnhaus und zum Ökonomiegebäude. Allerdings wurde der Landwirtschaftsbetrieb, nachdem schon vorher die Viehhaltung aufgegeben BGE 117 II 536 S. 539 worden war, ab 1970 immer mehr reduziert. Bis 1982 wurde noch Rebbau betrieben, aber seither ist das Ökonomiegebäude nur noch als Einstellraum für landwirtschaftliche Geräte und Maschinen, für Holz und für den Personenwagen des Berufungsklägers benützt worden. Würde die Baueinsprache abgewiesen, so würden in Zukunft höchstens drei Privatautos zu den im umgebauten Ökonomiegebäude erstellten Garagen fahren. Der Einwand des Berufungsklägers, verglichen mit früher könne von einer Mehrbenützung der Liegenschaft, die zu einer reinen Wohnliegenschaft würde, keine Rede sein, ist daher nicht ganz von der Hand zu weisen. Ginge es allein um die soziale Entwicklung, die dazu geführt hat, dass sich in traditionellen Bauerndörfern der Wohnbau breitgemacht hat und die Landwirtschaft ausgesiedelt worden ist, und um den technischen Fortschritt, der anstelle von Pferd und Wagen den Traktor und das Personenfahrzeug gebracht hat, so liesse sich daher der angefochtene Entscheid kaum halten. Es ist in diesem Zusammenhang auch nicht zu übersehen, dass die Belastung schon seit 1978 oder zumindest seit 1982 gering ist (Fahrten des Berufungsklägers mit seinem Personenwagen oder Motorrad, wenige Holztransporte im Jahr, Transport der dem Rebbau dienenden Maschinen). d) Entscheidend ist nun aber die Feststellung der Vorinstanz, dass der Berufungskläger den vollständigen Umbau des Ökonomiegebäudes in ein Wohnhaus mit zwei Wohnungen und drei Garagen plane; damit falle der zuvor landwirtschaftliche Zweck des Ökonomiegebäudes vollständig dahin. Die Servitut würde dem jeweiligen Eigentümer für die Erzielung von Mietzinsen oder von Eigenmietwerten dienen, aber nicht mehr für die Gewinnung landwirtschaftlicher Produkte. Gestützt auf die Dienstbarkeit könnten drei verschiedene Mieter ohne jede Einschränkung ihre persönlichen Verkehrsbedürfnisse befriedigen. Die Vorinstanz hat sodann in rechtlicher Hinsicht ausgeführt, dass selbst ein uneingeschränktes Fahrwegrecht nicht auf die Wegbenützung im Zusammenhang mit der Errichtung von nicht der Landwirtschaft dienenden Garagen auf dem berechtigten Grundstück erstreckt werden könnte. Andernfalls würde die Dienstbarkeit einen Umfang annehmen, an den bei der Errichtung, in Anbetracht des damaligen landwirtschaftlichen Charakters des herrschenden Grundstücks, vernünftigerweise nicht habe gedacht werden können. Der Bau von Garagen habe im Jahr 1880 nicht vorausgesehen werden können, und daher habe diese Nutzungsart BGE 117 II 536 S. 540 im Wortlaut des Wegrechts auch nicht ausdrücklich ausgeschlossen werden müssen (vgl. BGE 87 II 87 ff. E. 3c, d: Umwandlung einer ehemaligen Werkstatt in zwei Garagen, für deren Zu- und Wegfahrt ebenfalls ein "ungehindertes und unbeschränktes Fuss- und Fahrwegrecht" beansprucht wurde).</w:t>
      </w:r>
    </w:p>
    <w:p>
      <w:r>
        <w:rPr>
          <w:b/>
        </w:rPr>
        <w:t>E. 5</w:t>
      </w:r>
    </w:p>
    <w:p>
      <w:r>
        <w:t>Die Schlussfolgerung des Obergerichts, dass mit dem Umbau des Ökonomiegebäudes in ein (Zweifamilien-)Wohnhaus mit den dazugehörenden Garagen die ursprünglichen Bedürfnisse des herrschenden Grundstücks - vor allem die Zufahrt zum Zentrum eines landwirtschaftlichen Betriebes - dahinfielen und dass neuen Bedürfnissen - hier der Benützung der Garagen - das Fuss- und Fahrwegrecht nicht dienstbar gemacht werden dürfe, steht in Einklang mit Rechtsprechung und Lehre ( BGE 87 II 88 f., BGE 91 II 342 f. E. 4b, BGE 100 II 118 , BGE 107 II 335 , BGE 114 II 429 E. 2c, BGE 115 II 436 ff.; Kommentar LIVER, N 24 ff. zu Art. 737 ZGB , N 14, 16, 40, 76 zu Art. 738 ZGB , N 2 ff., 12 ff., 15 zu Art. 739 ZGB ). Daran vermögen die Einwände des Berufungsklägers, soweit auf sie nicht bereits in den vorstehenden Ausführungen eingegangen worden ist, nichts zu ändern: a) Mit den Verweisen im angefochtenen Entscheid auf die bundesgerichtliche Rechtsprechung wollte die Vorinstanz klarerweise die Grundsätze unterstreichen, die massgebend sind für die Bestimmung von Inhalt und Umfang einer nicht ausschliesslich altrechtlichen, sondern 1967 im Bereinigungsverfahren in das eidgenössische Grundbuch aufgenommenen Dienstbarkeit. Zur Bestimmung der Identität dieser Dienstbarkeit ist nun aber auf den ursprünglichen Zweck zurückzugreifen, der sich hier, wo der Dienstbarkeitsvertrag nicht mehr aufzufinden war, vor allem aus der Art der jahrzehntelangen Nutzung und aus den Bedürfnissen des herrschenden Grundstücks ermitteln liess. Das auf einer Gewerbeservitut beruhende Beispiel, das der Berufungskläger zur Untermauerung seines Standpunktes anführt, geht daher an der Sache vorbei. Der Zweck des hier streitigen Fuss- und Fahrwegrechtes bleibt im übrigen nach wie vor aktuell, was denn auch von keiner Seite bezweifelt worden ist. b) Der Berufungskläger verkennt mit seinem auf Art. 739 ZGB gestützten Argument, sogar das Gesetz sehe eine Änderung der Bedürfnisse des herrschenden Grundstücks vor, dass er selber eine solche Änderung der Bedürfnisse mit seinem Bauvorhaben anstrebt. Das müssen die Eigentümer der belasteten Grundstücke - mit oder ohne Mehrbelastung, die im vorliegenden Fall tatsächlich BGE 117 II 536 S. 541 in Zweifel gezogen werden kann (Durchfahrt von drei Personenwagen gegenüber Fahrten mit Traktoren sowie Vieh- und anderen Transporten) - nicht hinnehmen. Der Absicht des Berufungsklägers, die 1880 und noch 1967 geltende Art der Bewirtschaftung des herrschenden Grundstücks zu ändern, steht die Dienstbarkeit entgegen (siehe dazu nebst den vorstehenden Zitaten den Kommentar LIVER, N 26 zu Art. 739 ZGB , e contrario). Darauf, ob der nach dem Bau von drei Garagen zu erwartende Verkehr das Mass der Belastung übersteige, welches die dienenden Grundstücke bei landwirtschaftlicher Nutzung im Jahr 1880 (bzw. im Jahr 1967) zu dulden hatten, kommt es deshalb nicht entscheidend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