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466</w:t>
      </w:r>
    </w:p>
    <w:p>
      <w:r>
        <w:t>Bundesgericht (BGE), 1991-01-01, DE</w:t>
      </w:r>
    </w:p>
    <w:p>
      <w:r>
        <w:rPr>
          <w:b/>
        </w:rPr>
        <w:t xml:space="preserve">Quelle: </w:t>
      </w:r>
      <w:r>
        <w:t>https://mcp.opencaselaw.ch/entscheid/bge_BGE_117_II_466</w:t>
      </w:r>
    </w:p>
    <w:p>
      <w:r>
        <w:t>FR: ATF 117 II 466</w:t>
      </w:r>
    </w:p>
    <w:p>
      <w:r>
        <w:t>IT: DTF 117 II 466</w:t>
      </w:r>
    </w:p>
    <w:p>
      <w:pPr>
        <w:pStyle w:val="Heading2"/>
      </w:pPr>
      <w:r>
        <w:t>Regeste</w:t>
      </w:r>
    </w:p>
    <w:p>
      <w:r>
        <w:t>Regeste Urheberrecht an Werken der Baukunst. Urheberpersönlichkeitsrecht des Architekten; Verhältnis zur Rechtsstellung des Eigentümers am Werkexemplar. Art. 1 Abs. 2 URG. Voraussetzungen und Umfang des urheberrechtlichen Schutzes (E. 2). Urheberpersönlichkeitsrecht des Schöpfers (E. 3). Rechtslage bei einer Kollision von urheber- und eigentumsrechtlichen Ansprüchen am gleichen Werkexemplar (E. 4). Die Verfügungsfreiheit des Eigentümers geht im Grundsatz dem Integritätsanspruch des Architekten vor. Die Änderung eines urheberrechtlich geschützten Werkes darf jedoch nicht zu einer eigentlichen Verletzung oder Gefährdung der Persönlichkeit des Urhebers führen (E. 5). Verneinung einer solchen Beeinträchtigung im vorliegenden Fall (E. 6).</w:t>
      </w:r>
    </w:p>
    <w:p>
      <w:r>
        <w:t>Regeste Droit d'auteur sur des oeuvres d'architecture. Droit moral de l'architecte; sa relation avec les droits du propriétaire sur un exemplaire de l'oeuvre. Art. 1er al. 2 LDA. Conditions et étendue de la protection des droits de l'auteur (consid. 2). Droit moral de l'auteur (consid. 3). Situation juridique en cas de conflit entre les droits de l'auteur et ceux du propriétaire sur la même oeuvre concrète (consid. 4). Le droit de disposition du propriétaire l'emporte, en principe, sur le droit de l'architecte à l'intégrité de son oeuvre. La modification d'une oeuvre protégée par la loi sur le droit d'auteur ne doit toutefois pas déboucher sur une véritable violation ou mise en danger de la personnalité de l'auteur (consid. 5). Pas d'atteinte de ce genre dans le cas particulier (consid. 6).</w:t>
      </w:r>
    </w:p>
    <w:p>
      <w:r>
        <w:t>Regesto Diritto d'autore su opere architettoniche. Diritto morale dell'architetto; relazione con i diritti del proprietario su un esemplare dell'opera. Art. 1 cpv. 2 LDA. Condizioni e estensione della protezione dei diritti d'autore (consid. 2). Diritto morale dell'autore (consid. 3). Situazione giuridica nel caso di conflitto fra i diritti dell'autore e quelli del proprietario sulla medesima opera (consid. 4). In linea di principio, il diritto di disposizione del proprietario prevale sul diritto dell'architetto all'integrità della sua opera. La modifica di un'opera protetta dalla legge sui diritti d'autore non deve tuttavia condurre ad una vera e propria violazione o messa in pericolo della personalità dell'autore (consid. 5). Nel caso concreto, non è ravvisabile un simile pregiudizio (consid. 6).</w:t>
      </w:r>
    </w:p>
    <w:p>
      <w:pPr>
        <w:pStyle w:val="Heading2"/>
      </w:pPr>
      <w:r>
        <w:t>Erwägungen</w:t>
      </w:r>
    </w:p>
    <w:p>
      <w:r>
        <w:rPr>
          <w:b/>
        </w:rPr>
        <w:t>E. 2</w:t>
      </w:r>
    </w:p>
    <w:p>
      <w:r>
        <w:t>In der Berufungsschrift spricht die Beklagte dem von den Klägern erstellten Ergänzungsbau die urheberrechtliche Werkqualität insgesamt oder doch im wesentlichen ab. Wie es sich damit verhält, hat das Bundesgericht im Berufungsverfahren als Rechtsfrage frei zu prüfen. a) Unter den Begriff des geschützten Werkes im Sinne von Art. 1 URG fallen konkrete Darstellungen, die nicht bloss Gemeingut enthalten, sondern insgesamt als Ergebnis geistigen Schaffens von individuellem Gepräge oder als Ausdruck einer neuen originellen Idee zu werten sind; Individualität oder Originalität gelten denn auch als Wesensmerkmale des urheberrechtlich geschützten Werkes. Am eindrücklichsten sind die Schutzvoraussetzungen erfüllt, wenn das Werk den Stempel der Persönlichkeit seines Urhebers trägt, unverkennbar charakteristische Züge aufweist und sich von Darstellungen der gleichen Werkgattung deutlich unterscheidet. Das heisst nicht, an das Mass der geistigen Leistung, an den Grad der Individualität oder Originalität seien stets gleich hohe Anforderungen zu stellen. Das verlangte individuelle Gepräge hängt vielmehr vom Spielraum des Schöpfers ab; wo ihm von vornherein der Sache nach wenig Raum bleibt, wird der urheberrechtliche Schutz schon gewährt, wenn bloss ein geringer Grad selbständiger Tätigkeit vorliegt ( BGE 113 II 196 , 308 mit Hinweisen). Urheberrechtlichen Schutz geniessen nach der ausdrücklichen Vorschrift von Art. 1 Abs. 2 URG auch Werke der Baukunst. Der Architekt, der Pläne und Projekte entwirft, muss dabei, um den Schutz des URG beanspruchen zu können, nicht etwas absolut Neues schaffen, sondern er darf sich mit einer relativen und teilweisen Neuschöpfung begnügen. Diese kann darin bestehen, dass er Erkenntnisse seines Fachgebiets durch einen persönlichen Aufwand geistiger Tätigkeit auf ein konkretes Problem anwendet und eine Lösung findet, die sowohl praktischen Bedürfnissen als auch ästhetischen Anforderungen entspricht. Das URG verlangt auch vom Architekten nicht, dass er eine ausgeprägt originelle Leistung erbringe, sondern lässt einen geringen Grad selbständiger Tätigkeit genügen. Es versagt ihm den Schutz aber dann, wenn er durch Verbindung oder Abwandlung bekannter Formen und Linien bloss eine handwerkliche Leistung erbringt oder nach den gegebenen Verhältnissen keinen Raum für individuelles Schaffen findet BGE 117 II 466 S. 469 ( BGE 100 II 172 mit Hinweisen). Geschützt ist mit anderen Worten die individuelle oder originelle Schöpfung im Rahmen dessen, was durch die Zweckbestimmung der Baute, die tatsächlichen oder natürlichen Vorbedingungen und die normativen Gestaltungsschranken des Bau- und Planungsrechts vorgegeben ist. Der Werkschöpfer, der Urheberrechtsschutz beansprucht, fühlt sich als Künstler oft einer bestimmten Stilrichtung verpflichtet. Weder geniesst indessen der Stil als Anweisung selbständigen Urheberrechtsschutz und damit Monopolanspruch, noch schliesst die Befolgung der Anweisung einen solchen aus. Entscheidend bleibt stets die individuelle Gestaltung im Rahmen der Anweisung, der positive Ausdruck des Geisteswerkes, nicht die Idee ( BGE 116 II 354 mit Hinweisen). Werke, die einer bestimmten Stilrichtung zuzuordnen sind, sind allein der Stilverpflichtung wegen nicht schutzunfähig, selbst wenn die schöpferische Leistung sich beispielsweise in der Malerei "à la manière des tachistes" darin erschöpft, die Farbe gleichsam aus Distanz auf die Leinwand zu schleudern, oder musikalische Kompositionen nach den Anweisungen der Zwölftonmusik gestaltet sind (KUMMER, Das urheberrechtlich schützbare Werk, Bern 1968, S. 52 f.; TROLLER, Immaterialgüterrecht, 3. Auflage, Band I, S. 394; TROLLER, Probleme des urheberrechtlichen Schutzes von Werken der Baukunst, in: SIA-Dokumentation 45, S. 27 ff.). Die Ausführung einer dem Zeitgeist oder einer bestimmten Geschmacksrichtung entfliessenden Gestaltungsidee ist ungeachtet der ideenmässigen Vorgabe schutzfähig, soweit sie zu einer individuellen Formgebung führt. b) Gestützt auf die beiden von ihm eingeholten Gutachten bejaht das Kantonsgericht die urheberrechtliche Werkqualität des von den Klägern realisierten Projekts. Die Originalität des Werkes sieht es vorab in der äusseren harmonischen Gliederung des Baukörpers, in der Wechselwirkung von Konstruktionselementen und Fensterflächen sowie in der klaren Innenraumgestaltung, in zweiter Linie in der Beziehung zum bestehenden Altbau und in der Eingliederung in die übrige Umgebung. Zwar spreche die Tatsache, dass in Solothurn eine "praktisch gleiche Konstruktion" realisiert worden sei, gegen die statistische Einmaligkeit, doch sei die Gesamtkonzeption des klägerischen Baus desungeachtet als schützenswert einzustufen. In Anbetracht dieser Erwägung liesse sich an sich fragen, ob von einer Individualität im Sinne des Urheberrechts noch gesprochen werden kann, jedenfalls sofern die BGE 117 II 466 S. 470 Schöpferpriorität in bezug auf ein mehrfach realisiertes Projekt nicht den Klägern zukommen sollte. Die Erwägung des Kantonsgerichts, das sich zur Frage der Schöpferpriorität nicht äussert, ist indessen im Gesamtzusammenhang so zu verstehen, dass die Vergleichsanlage in Solothurn nur auf einer "sehr ähnlichen Konzeption", d.h. Anweisung, beruht. Dies schliesst Urheberrechtsschutz des Folgewerkes nicht aus, sofern dieses im Rahmen eines einheitlichen Konzeptes seinerseits Individualität erreicht. Davon aber kann hier ausgegangen werden, wird doch insbesondere nicht geltend gemacht, das streitige Werk gründe auf einer sklavischen Planimitation oder reiche über eine bloss handwerkliche Kombination von Vorgegebenem nicht hinaus ( BGE 100 II 172 ; KUMMER, a.a.O., S. 136; KARSTEN SCHMIDT, Urheberrechtlicher Werkbegriff und Gegenwartskunst - Krise oder Bewährung eines gesetzlichen Konzepts?, in: UFITA 77/1976, S. 26). Der Vorinstanz ist deshalb im Ergebnis beizupflichten, dass die Kläger mit dem Schulgebäude in Rapperswil ein urheberrechtlich geschütztes Werk geschaffen haben.</w:t>
      </w:r>
    </w:p>
    <w:p>
      <w:r>
        <w:rPr>
          <w:b/>
        </w:rPr>
        <w:t>E. 3</w:t>
      </w:r>
    </w:p>
    <w:p>
      <w:r>
        <w:t>Das schweizerische Recht schützt den Urheber nicht nur in seinen vermögensrechtlichen Befugnissen am Werk, sondern auch in seinen persönlichen Beziehungen zum Werk. Kantonsgericht und Parteien sind sich einig, dass im vorliegenden Fall allein Ansprüche dieser Art in Frage stehen. Gemäss Rechtsprechung stellt das Urheberpersönlichkeitsrecht einen Teil oder eine besondere Seite des allgemeinen Persönlichkeitsrechts dar, dessen Schutz sich aus Vorschriften des URG, wie z.B. aus Art. 43 Ziff. 1 und 2, vor allem aber aus Art. 28 ZGB und Art. 49 OR sowie aus Art. 6bis der in Rom bzw. Brüssel revidierten Fassung der Berner Übereinkunft zum Schutze von Werken der Literatur und Kunst (RBÜ, SR 0.231.12 bzw. SR 0.231.13) ergibt ( BGE 113 II 311 , BGE 96 II 420 E. 6, BGE 69 II 57 f.). In bezug auf das Urheberpersönlichkeitsrecht hat das Bundesgericht in BGE 114 II 370 erklärt, es gewähre einen absoluten Anspruch auf Unterlassung gegenüber demjenigen, der das Werk abändere, gleichviel, ob das Werk dadurch entstellt oder verstümmelt, verbessert oder gar wertvoll ergänzt werde. Ob dieser Entscheid mit Blick auf die frühere Rechtsprechung als zu absolut erscheint, kann hier offenbleiben, da dort der unmittelbare Schutz des Werkes, im vorliegenden Fall dagegen der - mittelbare - Schutz eines vom Schöpfer begebenen Werkexemplars zur Beurteilung steht. Zwar sind Werk und Werkexemplar untrennbar verbunden, doch ist nicht zu verkennen, BGE 117 II 466 S. 471 dass die durch die Begebung des Exemplars geschaffene sachenrechtliche Herrschafts- und Verfügungsmacht des Erwerbers und Eigentümers auch urheberrechtlich nicht ohne Bedeutung bleiben kann und nach einem sachgerechten Ausgleich der sich widerstreitenden Interessen aus den entgegengesetzten absoluten Rechtspositionen ruft. Dies ist namentlich dort zu beachten, wo das Werk einem bestimmten Nützlichkeitszweck dient und der Eigentümer beansprucht, es im Rahmen dieses Zweckes gewandelten Bedürfnissen anpassen zu können. Das gilt vorab für Bauwerke, die nach den Ansprüchen des Eigentümers bedarfsgerecht erweitert oder geändert werden sollen (TROLLER, Immaterialgüterrecht, Band II, S. 692 ff.).</w:t>
      </w:r>
    </w:p>
    <w:p>
      <w:r>
        <w:rPr>
          <w:b/>
        </w:rPr>
        <w:t>E. 4</w:t>
      </w:r>
    </w:p>
    <w:p>
      <w:r>
        <w:t>Zur Rechtslage bei einer Kollision von urheber- und eigentumsrechtlichen Ansprüchen am selben Werk oder Werkexemplar äussern sich weder das URG noch die RBÜ ausdrücklich. Die schweizerische Rechtsprechung hatte sich offenbar mit diesem Problem bisher kaum zu befassen, insbesondere nicht hinsichtlich der Änderung eines Werkexemplars der Baukunst. Das Luzerner Obergericht wies am 7. November 1990 ein Gesuch um Anordnung vorsorglicher Massnahmen ab, mit dem ein Architekt beantragt hatte, den SBB die Erweiterung des nach seinem Wettbewerbsprojekt gestalteten Bahnhofs Luzern um einen von diesem Projekt abweichenden Westtrakt zu verbieten, und das Bundesgericht erblickte darin keine Willkür (BGE vom 25. April 1991 i.S. Baumann c. SBB und Mitbeteiligte). a) In der schweizerischen Literatur unterstellt Alois Troller die Lösung des Problems einem Interessenausgleich zwischen Architekt und Eigentümer, orientiert an der Zweckbestimmung des Baus. Im Rahmen des ursprünglichen Zwecks könnten Änderungen urheberrechtlich nicht untersagt werden, sollten aber dem bestehenden Werk möglichst angepasst sein, wobei auch der Grad der Individualität oder der statistischen Einmaligkeit zu beachten sei. Es sollte wenigstens versucht werden, die Änderungen durch den früheren Architekten gestalten zu lassen (Probleme des urheberrechtlichen Schutzes von Werken der Baukunst, S. 78 ff.). IVAN CHERPILLOD und FRANÇOIS DESSEMONTET sprechen dem Eigentümer das Recht zu, ein Bauwerk zu ändern, sofern auf den ursprünglichen Charakter im Rahmen des Zumutbaren Rücksicht genommen werde. Ausschliesslich ästhetisch begründete Änderungen bedürften stets der Zustimmung des Urhebers; die übrigen seien aufgrund ihrer Notwendigkeit und der Schwere des Eingriffs BGE 117 II 466 S. 472 zu beurteilen, wobei die Kriterien der Zumutbarkeit und der Verhältnismässigkeit massgebend seien (Les droits d'auteur, in: GAUCH/TERCIER, Das Architektenrecht, Freiburg 1986, S. 314 ff.). MARKUS BACHMANN will die sich widerstreitenden Interessen einer objektivierten Prüfung nach Massgabe des Vertrauensprinzips unterziehen, was verhindern soll, vorgeschobene Änderungswünsche bzw. Einwände leichtfertig zu schützen. Er vertritt zudem die Auffassung, dass auch ästhetisch begründete Änderungen an Bauwerken unter bestimmten Umständen nicht schlechthin ausgeschlossen seien (Architektur und Urheberrecht, Diss. Freiburg 1979, S. 338 ff.). RICHARD FRANK stellt den Zweckgedanken der Veränderung in den Vordergrund. Er hält dafür, der Zweck werde in der Regel im umfassenden Eigentumsrecht des Grundeigentümers seine Rechtfertigung finden, so dass sich der konkurrierende Unterlassungsanspruch des Urhebers praktisch gesehen auf Fälle des Rechtsmissbrauchs bzw. der Schikane beschränken dürfte (Urheberrecht in interdisziplinärer Sicht, in: Festschrift Pedrazzini, S. 596 f.). Ähnlich argumentiert FELIX CHRISTEN, der eine Änderungsbefugnis des Eigentümers im Rahmen des ursprünglichen Gebrauchszwecks um so eher anerkennt, je stärker das Werk auf einen Gebrauchszweck ausgerichtet sei. Dem Eigentümer gesteht er ein weitgehendes Änderungsrecht zu, zumal Bauwerke nicht leichthin ausgetauscht und ersetzt werden könnten (Die Werkintegrität im schweizerischen Urheberrecht, Diss. Zürich 1982, S. 145 ff.). LUCAS DAVID schliesslich meint, angesichts der Zweckbezogenheit des Bauwerkes und der sich wandelnden Bedürfnisse müsse bei der Interessenabwägung zwischen dem Anspruch des Architekten am unversehrten Fortbestand seines Werkes und dem Anspruch des Bauherrn an einer zweckmässigen und rentablen Baute der letztere die Oberhand gewinnen (Die Baukunst im Urheberrecht, in: Festschrift 100 Jahre URG, S. 275 f.). b) In rechtsvergleichender Sicht ist folgendes festzuhalten: Der deutsche Bundesgerichtshof hält bei Zweckbauten Änderungen und Erweiterungen durch den Eigentümer für zulässig, wenn sie keine Entstellung des Werkes im Sinne von § 14 URG enthalten und dem Urheber nach Abwägung der beidseitigen Interessen zuzumuten sind. Unter diesem Leitsatz hat er einer Gemeinde gegen den Widerstand des Architekten gestattet, den nach Art eines Atriums gestalteten Schulbau durch zwei Trakte im Innenhof und einen Anbau an einer Aussenecke zu erweitern (GRUR 1974, BGE 117 II 466 S. 473 S. 675 ff.). Das Oberlandesgericht Frankfurt hat seinerseits den Ersatz des undichten Flachdachs eines Verwaltungsgebäudes durch ein flachgeneigtes Zeltdach und eine Veränderung der Fassaden zur Vermeidung von Feuchtigkeitsschäden aufgrund wirtschaftlicher Überlegungen im Rahmen der Interessenabwägung als zulässig erachtet (GRUR 1986, S. 244 f.). Auch die deutsche Literatur geht grundsätzlich davon aus, dass eine einzelfallbezogene Interessenabwägung vorzunehmen sei. Besondere Bedeutung beigemessen wird dabei einerseits der Wahrung des künstlerischen Gesamtcharakters des Werkes und anderseits dem von diesem angestrebten Gebrauchszweck (ULMER, Urheber- und Verlagsrecht, 3. Auflage, S. 220 f.; FROMM/NORDEMANN, Urheberrecht, 7. Auflage, N. 1 zu § 14 und N. 7 zu § 39 URG ; SCHRICKER/DIETZ, N. 17 und 35 f. zu § 14 sowie N. 27 f. zu § 39 URG mit Kritik am erwähnten Frankfurter Entscheid; BEIGEL, Urheberrecht des Architekten, Wiesbaden 1984, S. 41 ff.; WALCHSHÖFER, Der persönlichkeitsrechtliche Schutz der Architektenleistung, in: Festschrift Hubmann, Frankfurt a. M. 1985, S. 469 ff.; GERLACH, Das Urheberrecht des Architekten und die Einräumung von Nutzungsrechten nach dem Architektenvertrag, GRUR 1976, S. 613 ff.). Die französische Lehre und Rechtsprechung fordert bei einem Konflikt zwischen den Rechten des Urhebers und des Eigentümers an einem Werkexemplar ebenfalls eine Abwägung der gegenseitigen Interessen, scheint aber bei Zweckbauten den berechtigten Anliegen des Eigentümers den Vorzug zu geben (DESBOIS, Le droit d'auteur en France, 3. Auflage, S. 558 f.; HUET, Le miroir figé - éclat du droit d'auteur en matière d'architecture, S. 143 mit Hinweis auf einen Entscheid des Pariser Appellationsgerichts vom 20. Oktober 1933). Das österreichische Urheberrechtsgesetz untersagt in § 21 alle Änderungen an einem Werk, das der Öffentlichkeit zugänglich gemacht wird, soweit nicht der Urheber einwilligt oder das Gesetz sie gestattet. Gesetzlich zugelassen sind insbesondere Änderungen, die der Urheber dem zur Benutzung des Werkes Berechtigten nach den im redlichen Verkehr geltenden Gewohnheiten und Gebräuchen nicht untersagen kann, namentlich Änderungen, die durch die Art oder den Zweck der erlaubten Werknutzung gefordert werden. Bei Werken der Baukunst wird das Änderungsverbot ferner dahin eingeschränkt, dass der Urheber Umbauten zu dulden hat und nur die Berichtigung der Urheberbezeichnung verlangen kann ( § 83 Abs. 3 URG ). BGE 117 II 466 S. 474 Art. 20 des italienischen Urheberrechtsgesetzes enthält an sich ebenfalls den Grundsatz des absoluten Werkschutzes, schränkt ihn aber für Bauwerke insofern ein, als der Urheber sich unausweichlichen Änderungen nicht widersetzen kann, jedoch in den Fällen, in denen die zuständige staatliche Behörde dem Bauwerk einen besonderen künstlerischen Wert beimisst, Anspruch auf Projektierung und Durchführung der Änderungen hat (AULETTA/MANGINI, N. 3 zu Art. 2577 CCit).</w:t>
      </w:r>
    </w:p>
    <w:p>
      <w:r>
        <w:rPr>
          <w:b/>
        </w:rPr>
        <w:t>E. 5</w:t>
      </w:r>
    </w:p>
    <w:p>
      <w:r>
        <w:t>a) Für das geltende schweizerische Recht ist davon auszugehen, dass jedenfalls kein ausservertraglicher urheberpersönlichkeitsrechtlicher Anspruch des Architekten auf eine ungeschmälerte Werkintegrität besteht. Dies folgt bereits daraus, dass Werke der Baukunst im allgemeinen nicht um ihrer selbst willen, sondern im Hinblick auf einen bestimmten Gebrauchszweck geschaffen werden. Der Urheber weiss um diesen Zweck, und er hat sein künstlerisches Schaffen darauf auszurichten. Er muss aber auch wissen, dass das Bauwerk auf Dauer angelegt und daher mitbestimmt ist, allenfalls geänderte oder erweiterte Bedürfnisse des Eigentümers, die sich während der Nutzungsdauer einstellen können, zu befriedigen. Dieser wiederum ist gemäss Art. 641 ZGB im Rahmen der Rechtsordnung frei, über die Sache grundsätzlich umfassend und nach eigenem Belieben zu verfügen. Dabei ist namentlich zu beachten, dass diese Verfügung, steht die Befriedigung gewandelter Nutzungsbedürfnisse im Vordergrund, sich in aller Regel in einer Änderung des Bauwerkes ausdrücken wird, da Immobilien naturgemäss nicht leichthin ausgetauscht und ersetzt werden können. Beständigkeit und Zweckbestimmtheit des Bauwerkes räumen diesem eine besondere Stellung im Rahmen des allgemeinen Urheberrechts ein und heben es vom reinen Kunstwerk auch hinsichtlich des Rechtsschutzes ab. Daraus folgt, dass jedenfalls im abstrakten Widerstreit der Interessen des Urhebers und des Eigentümers am Werkexemplar im Zweifelsfall die letzteren die Oberhand gewinnen müssen und dass weder der spezifisch urheberrechtliche noch der allgemein privatrechtliche Persönlichkeitsschutz den Eigentümer daran hindern können, seine unmittelbare Sachherrschaft zweck- und bedürfnisgerecht auszuüben. Will der Urheber dies verhindern im Bestreben, das im Bereiche der Baukunst regelmässig einzige Werkexemplar in voller Integrität zu erhalten, bleibt er darauf angewiesen, sich im Rahmen vertraglicher Rechtsgestaltung abzusichern. BGE 117 II 466 S. 475 Diese Betrachtungsweise findet ihre Stütze auch in den Vorarbeiten zu einer Totalrevision des URG. Dabei ist namentlich zu beachten, dass gemäss Entwurf und Botschaft des Bundesrats vom 19. Juni 1989 (BBl 1989 III 477ff.) die Rechtsstellung des Eigentümers an einem Werkexemplar der Baukunst und insbesondere dessen Änderungsrecht im Vergleich zu den Vorentwürfen der ersten beiden Expertenkommissionen und dem früheren Entwurf vom 29. August 1984 (BBl 1984 III 173ff.) eine Stärkung erfahren hat. Der zur Zeit in Beratung stehende Entwurf des Bundesrats sieht in Art. 12 Abs. 3 ein Recht des Eigentümers vor, ausgeführte Werke der Baukunst zu ändern. Nach der Botschaft verbleibt anderseits dem Urheber die in Art. 11 Abs. 2 des Entwurfs eingeräumte Befugnis, sich Änderungen zu widersetzen, die zu einer Verstümmelung, Entstellung oder anderen Beeinträchtigung des Werkes führen und ihn in seiner Persönlichkeit verletzen (BBl 1989 III 531f.). Wie aus dem bundesrätlichen Entwurf und der im Ständerat darüber geführten Diskussion (Amtl.Bull. 1991 S 99 ff.) geschlossen werden kann, wird in bezug auf diese Fragen nicht eine grundlegende Neuordnung, sondern vorab eine Konkretisierung des bestehenden Rechtszustandes angestrebt. Dies erlaubt, den Vorarbeiten auch bei der Anwendung des geltenden Rechts Rechnung zu tragen ( BGE 114 II 94 ). b) Damit ist nicht gesagt, dass der Urheber eines architektonischen Werkes jeden beliebigen Eingriff in seine Form gewordene Idee widerspruchslos zu dulden hätte. Er hat sich lediglich damit abzufinden, dass seine berechtigten Interessen an denjenigen des Eigentümers ihre Schranken finden und die gestalterischen Anliegen im Zweifelsfall hinter die Zweckbestimmung des Werkes zurückzutreten haben. Das Urheberpersönlichkeitsrecht vermag daher insbesondere nicht zu verhindern, dass der Eigentümer die Gebrauchstauglichkeit und den Wert seines Werkexemplars zu erhalten sucht (durch Sanierungen usw.), es gewandelten technischen oder ökologischen Anschauungen anpasst (z.B. zusätzliche Isolierung, Einbau von Sonnenkollektoren), auf entwicklungsbedingte Bedürfnisse ausrichtet (Erweiterung, Zweckänderung) oder versucht, die Wirtschaftlichkeit zu verbessern. Dies alles hat der Urheber mit der vorbehaltlosen Begebung des zweckbestimmten Werkexemplars und der Erschöpfung der urheberrechtlichen Nutzungsbefugnisse zwangsläufig in Kauf genommen und damit insoweit auch auf seine persönlichkeitsrechtlichen Ansprüche verzichtet. Ein solcher Verzicht ist bloss in dem Umfang unbeachtlich, BGE 117 II 466 S. 476 als er die Schranken des allgemeinen Persönlichkeitsschutzes missachtet. Geschützt ist mithin letztlich nicht die Integrität des Werkexemplars, sondern das Ansehen seines Urhebers als Person ( BGE 113 II 311 E. 4a; PEDRAZZINI, Das droit moral der Berner Übereinkunft in der Schweiz, in: Festschrift 100 Jahre RBÜ, Bern 1986, S. 233 ff.). c) Wann die Änderung eines urheberrechtlich geschützten Werkes das Ansehen seines Urhebers als Person beeinträchtigt oder gefährdet, lässt sich nicht allgemein beurteilen. Die Prüfung hat in jedem Einzelfall unter Berücksichtigung der Beschaffenheit und des Charakters des Werkes sowie der übrigen Verhältnisse, namentlich der Persönlichkeit des Urhebers, zu erfolgen. Es kommt darauf an, wie stark ein Werk Ausdruck der persönlichen Eigenart des Urhebers und das Resultat seiner individuellen Geistestätigkeit ist. Ebenfalls eine Rolle spielt, welchen Grad die Intensität der Beziehung der Urheberpersönlichkeit zum Werk erreicht ( BGE 96 II 421 , BGE 69 II 59 ). Wie die Individualität den Werkcharakter prägt, erlangt sie auch Bedeutung im Rahmen des Bestandesschutzes. Die Einmaligkeit ist letztlich Ausdruck für den Ursprung des Werkes im Geiste des Urhebers, für das persönliche Band zwischen dem Urheber und seinem Werk (KNAP, Künstlerisches und wissenschaftliches Werk als Schutzobjekt des Urheberrechts, in: Festschrift Troller, Basel 1976, S. 117 ff.). Ein hoher Grad an Individualität stellt daher das Werk in eine ausgeprägte Beziehung zu seinem Urheber, ist besonderer Ausdruck der Persönlichkeit und mitbestimmend für das geschützte Ansehen. Das heisst allerdings nicht, dass bei einem hohen Grad an Individualität Änderungen am Bauwerk allgemein ausgeschlossen wären; sie sind bloss bei geringerer Individualität eher zu gestatten, vor allem, wenn diese im wesentlichen nur an Einzelheiten zu erkennen ist (TROLLER, Probleme des urheberrechtlichen Schutzes von Werken der Baukunst, S. 86). Weiter ist zu beachten, dass der Urheberrechtsschutz als Objektschutz auch persönlichkeitsrechtlich das Ansehen des Urhebers nur so weit schützt, als es im Werk zum Ausdruck gelangt. Schliesslich gilt auch in bezug auf den urheberrechtlichen Persönlichkeitsschutz, dass nur die individuelle, nicht die angewiesene Schöpfung berücksichtigt werden kann. d) Wie jede Ausübung eines Rechts untersteht auch das Änderungsrecht des Eigentümers dem allgemeinen Missbrauchsverbot von Art. 2 Abs. 2 ZGB . Änderungen am Bauwerk beeinträchtigen daher die Urheberrechte im allgemeinen stets, wenn sie nicht BGE 117 II 466 S. 477 auf einem schutzwürdigen subjektiven Interesse des Eigentümers beruhen, insbesondere, wenn sie bloss der Schikane dienen sollen. In Weiterführung dieses Prinzips wird in einem Teil der Lehre die Auffassung vertreten, eine an sich zulässige Rechtsausübung sei zusätzlich in bezug auf die Gestaltung der Werkänderung von einer Interessenabwägung abhängig zu machen, insbesondere sei der Eigentümer nach dem allgemeinen Rechtsgrundsatz der schonenden Rechtsausübung verpflichtet, die Werkintegrität im Rahmen des Zumutbaren zu erhalten, sich auf den milderen Eingriff zu beschränken und dabei auch gewisse Unzulänglichkeiten und Mehraufwendungen in Kauf zu nehmen. Auf dieser Ansicht gründet letztlich auch der angefochtene Entscheid. In den Entwürfen der drei Expertenkommissionen zur Neuordnung des URG und im bundesrätlichen Entwurf vom 29. August 1984 waren entsprechende Bestimmungen enthalten, indem der änderungswillige Eigentümer verpflichtet wurde, die Individualität des Werkes nach Möglichkeit zu wahren. Der in den parlamentarischen Beratungen stehende Entwurf enthält diese Verpflichtung nicht mehr; nach dem Willen von Bundesrat und Ständerat soll sie zugunsten der Rechtsstellung des Eigentümers fallengelassen werden. Dem ist auch für das geltende Recht zuzustimmen. Ausgehend davon, dass die Verfügungsfreiheit des Eigentümers am Werkexemplar im Grundsatz dem Integritätsanspruch des Architekten vorgeht, wird man jenem auch die Freiheit einräumen müssen, die Änderungen am Werk nach seinen Absichten und den von ihm als zweckmässig erachteten Nutzungsvorstellungen auszuführen, solange diesen ein hinreichend schutzwürdiges Interesse zur Seite steht. Die Freiheit des einzelnen, sein Eigentum bedürfnisgerecht zu nutzen, verträgt sich nicht mit Auflagen, die aus allgemeiner Betrachtung möglicherweise vertretbar sind, den im Rahmen einer freiheitlichen Rechtsordnung schützenswerten subjektiven Wertvorstellungen und Wünschen des Eigentümers indes nicht gerecht werden. Wer anderseits als Urheber im Architektenvertrag tätig wird, schafft für fremde und nicht für eigene Interessen. Dessen muss er sich auch bewusst sein, wenn das begebene Werkexemplar später nach Massgabe der Interessen des Eigentümers geändert werden soll. Der Urheber kann insoweit einzig einer Verletzung oder Gefährdung seines Ansehens entgegentreten. Aus denselben Gründen ist für das geltende Recht ein Anspruch des Urhebers abzulehnen, primär mit der Projektierung der Änderung BGE 117 II 466 S. 478 beauftragt zu werden. Zwar mag sich diese Rücksichtnahme in der Praxis durchaus rechtfertigen oder gar aufdrängen; auf urheberrechtlicher Verpflichtung beruht sie jedoch nicht. Solange die Zweckbestimmung des Bauwerkes gegenüber der äusseren Erscheinung im Vordergrund steht, muss es dem Entscheid des Eigentümers überlassen sein, wie sie am besten erreicht werden soll. Der Architekt hat sich diesen Wünschen unterzuordnen und kann auch urheberrechtlich nicht beanspruchen, das Werk nach seinen eigenen Ideen zu ändern (DAVID, a.a.O., S. 276; GERLACH, a.a.O., S. 623). Ein Optionsrecht des ursprünglichen Architekten auf Bearbeitung eines begebenen Werkexemplars liesse sich zudem auch kaum mit der zwingenden Ordnung von Art. 404 OR vereinbaren (BGE vom 25. April 1991 i.S. Baumann c. SBB und Mitbeteiligte E. 2, BGE 110 II 382 , 109 II 466).</w:t>
      </w:r>
    </w:p>
    <w:p>
      <w:r>
        <w:rPr>
          <w:b/>
        </w:rPr>
        <w:t>E. 6</w:t>
      </w:r>
    </w:p>
    <w:p>
      <w:r>
        <w:t>Die Vorinstanz geht zu Recht davon aus, dass die Beklagte als Eigentümerin berechtigt ist, das notwendige Bedürfnis von Veränderungen an ihrem Schulhaus zu definieren. Gemäss den verbindlichen vorinstanzlichen Feststellungen liegt das Ziel des projektierten Umbaus in der Dachsanierung, der Verbesserung der Isolation sowie im Einbau von zwei Schulzimmern, wobei der Baukörper räumlich nicht zu Lasten der Grünanlage ausgedehnt werden soll. Nach Auffassung des Kantonsgerichts verstümmelt das steile, massive Schrägdach weitgehend die urheberrechtliche Idee und wird die Fassade durch die vorgehängte Aussenisolation verdeckt, wobei das anerkannte Bedürfnis nach besserer bautechnischer Isolation nur etwa zu 20% erfüllt werde. Auch die innere Raumaufteilung und die ihr zugrunde liegende Werkidee würden in ihrem Kern verändert. Da sich das Umbauprogramm der Beklagten mit zumutbarem finanziellen Mehraufwand durch schonendere Alternativprojekte verwirklichen lasse, stelle ihr Vorhaben einen unverhältnismässigen Eingriff in das Urheberpersönlichkeitsrecht der Kläger dar, was zur Gutheissung der Unterlassungsklage führe. Dem ist vorweg entgegenzuhalten, dass eine Verpflichtung der Beklagten, sich auf den milderen Eingriff zu beschränken und die Integrität des bestehenden Bauwerkes möglichst zu wahren, nach geltender Rechtslage abzulehnen ist. Es geht nicht an, ihr auf dem Wege des Urheberrechts gleichsam ein Projekt aufzuzwingen, das ihren Vorstellungen von einer zweckgerechten Nutzung des Schulgebäudes nicht entspricht. Damit erübrigt sich auch eine Auseinandersetzung mit der Frage der wirtschaftlichen Zumutbarkeit. BGE 117 II 466 S. 479 Zu prüfen bleibt, ob das Projekt der Beklagten zu einer eigentlichen Verletzung oder Gefährdung der Persönlichkeit der Kläger führt. Die Beurteilung hat dabei von der Individualität des Werkes, seinem Originalitätsgrad und vom Prinzip auszugehen, dass Änderungen im Rahmen einer zweckbestimmten Nutzung dem Eigentümer grundsätzlich frei zustehen. Das Urheberpersönlichkeitsrecht der Kläger vermag sodann nur durchzudringen, wenn der Eingriff eine Intensität erreicht, die zwar einerseits die Werkbeziehung des Urhebers nicht vollständig aufhebt und damit dessen Ansehen ähnlich wie bei einer Zerstörung des Werkes rechtlich nicht mehr berührt, anderseits aber doch den Kernbereich der Unverzichtbarkeit persönlichkeitsbezogener Rechtspositionen beschlägt. Dies ist gestützt auf die Feststellungen der Vorinstanz, jedoch entgegen ihrer Rechtsauffassung zu verneinen. Die kubische Gestaltung des bestehenden Bauwerkes besticht zwar unbestreitbar durch ihre Leichtigkeit und Eleganz. Die vom Kantonsgericht erwähnte sehr ähnliche Konstruktion in Solothurn und die von der Beklagten eingereichten Unterlagen betreffend weitere Bauwerke belegen indes, dass das Erscheinungsbild in erster Linie durch die Anweisungen des sogenannten Bauhaus-Stils geprägt ist. Entsprechend kann auch nicht von einem hohen Grad an Individualität gesprochen werden, der das Werk in eine ausgeprägte Beziehung zu den Klägern als Urheber stellen würde und unverwechselbarer Ausdruck ihrer Persönlichkeit wäre. Die durch den vorgesehenen Umbau in Mitleidenschaft gezogenen originellen Gestaltungselemente, welche die Schutzwürdigkeit des Werkes ausmachen, werden nicht in einer Weise beeinträchtigt, die nach einem unverzichtbaren Schutz der Urheber ruft. Dies führt zur Gutheissung der Berufung und zur Abweisung der Klage. Damit kann offenbleiben, ob die Veränderung des Werkexemplars entgegen der Ansicht der Vorinstanz nicht doch ein Mass erreicht, das im Ergebnis die Beziehungen der ursprünglichen Urheber zum Werk nicht mehr erkennen lässt und bereits deshalb als Persönlichkeitsverletzung entfällt. Ebensowenig entschieden zu werden braucht, ob sich das Persönlichkeitsrecht der Kläger - entsprechend der österreichischen Lösung - allenfalls darin erschöpfen würde, eine Berichtigung der Urheberschaft am veränderten Werk verlangen zu können, um ihrerseits nicht in Beziehungen gestellt zu werden, die sie ablehnen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