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124</w:t>
      </w:r>
    </w:p>
    <w:p>
      <w:r>
        <w:t>Bundesgericht (BGE), 1991-01-01, FR</w:t>
      </w:r>
    </w:p>
    <w:p>
      <w:r>
        <w:rPr>
          <w:b/>
        </w:rPr>
        <w:t xml:space="preserve">Quelle: </w:t>
      </w:r>
      <w:r>
        <w:t>https://mcp.opencaselaw.ch/entscheid/bge_BGE_117_II_124</w:t>
      </w:r>
    </w:p>
    <w:p>
      <w:r>
        <w:t>FR: ATF 117 II 124</w:t>
      </w:r>
    </w:p>
    <w:p>
      <w:r>
        <w:t>IT: DTF 117 II 124</w:t>
      </w:r>
    </w:p>
    <w:p>
      <w:pPr>
        <w:pStyle w:val="Heading2"/>
      </w:pPr>
      <w:r>
        <w:t>Regeste</w:t>
      </w:r>
    </w:p>
    <w:p>
      <w:r>
        <w:t>Regeste Art. 248, Art. 930 und Art. 931 ZGB; aus dem Besitz abgeleitete Vermutungen bei Ehegatten in Gütertrennung. Die aus dem Besitz abgeleiteten Vermutungen gehen der von Art. 248 Abs. 2 ZGB aufgestellten Vermutung des Miteigentums vor. Nur der Alleinbesitz begründet die Vermutung des Alleineigentums; der Mitbesitz führt bloss zur Vermutung des Mit- oder Gesamteigentums.</w:t>
      </w:r>
    </w:p>
    <w:p>
      <w:r>
        <w:t>Regeste Art. 248, art. 930 et art. 931 CC; présomptions découlant de la possession dans le cas d'époux séparés de biens. Les présomptions tirées de la possession l'emportent sur la présomption de copropriété posée par l'art. 248 al. 2 CC. Seule la possession exclusive crée la présomption de la propriété exclusive; la copossession ne fait naître que la présomption de la copropriété ou de la propriété commune.</w:t>
      </w:r>
    </w:p>
    <w:p>
      <w:r>
        <w:t>Regesto Art. 248, art. 930 e art. 931 CC; presunzioni derivanti dal possesso nel caso di coniugi che vivono sotto il regime della separazione dei beni. Le presunzioni derivanti dal possesso prevalgono sulla presunzione di comproprietà stabilita dall'art. 248 cpv. 2 CC. Solo il possesso esclusivo crea la presunzione della proprietà esclusiva; il compossesso dà luogo soltanto alla presunzione della comproprietà o della proprietà comune.</w:t>
      </w:r>
    </w:p>
    <w:p>
      <w:pPr>
        <w:pStyle w:val="Heading2"/>
      </w:pPr>
      <w:r>
        <w:t>Erwägungen</w:t>
      </w:r>
    </w:p>
    <w:p>
      <w:r>
        <w:rPr>
          <w:b/>
        </w:rPr>
        <w:t>E. 2</w:t>
      </w:r>
    </w:p>
    <w:p>
      <w:r>
        <w:t>Dans l'action en contestation de revendication instituée par la LP, il s'agit de déterminer si et dans quelle mesure le droit revendiqué par le tiers, en l'espèce la propriété des objets inventoriés invoquée par la recourante, doit céder le pas face à la prétention du créancier - dans la présente cause, des intimés - à la réalisation desdits objets. Dans ce procès, l'art. 8 CC s'applique à chaque partie, mais une preuve stricte n'est pas exigée. Selon la jurisprudence relative à l'action révocatoire, la bonne BGE 117 II 124 S. 126 foi implique que, lorsque le demandeur établit des faits suffisants pour qu'un doute sérieux existe quant à la réalité du droit invoqué, le tiers revendiquant est tenu de préciser et de motiver le bien-fondé du droit qu'il allègue (JEAN-LUC TSCHUMY, La revendication de droits de nature à soustraire un bien à l'exécution forcée, thèse Lausanne, 1987, p. 71). Selon l'art. 248 CC, quiconque allègue qu'un bien appartient à l'un ou à l'autre des époux est tenu d'en établir la preuve (al. 1). A défaut de cette preuve, le bien est présumé appartenir en copropriété aux deux époux (al. 2). Ainsi, il incombe à toute personne qui prétend qu'un bien déterminé est la propriété d'un époux, et non de l'autre, de l'établir. Cette règle, qui découle de l'art. 8 CC, s'applique entre les époux, entre un époux et les héritiers de l'autre, entre un époux et des tiers, notamment les créanciers du conjoint. La preuve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l'art. 937 pour les immeubles. Les présomptions tirées de la possession l'emportent ainsi sur la présomption de copropriété de l'art. 248 al. 2 CC (DESCHENAUX/STEINAUER, Le nouveau droit matrimonial, p. 525 et 299 ss; PAUL PIOTET, Le régime matrimonial suisse de la participation aux acquêts, p. 134; FF 1979 II 1289, No 222.141). Seule la possession exclusive crée la présomption de la propriété exclusive; la copossession ne fait naître que la présomption de la copropriété ou de la propriété commune. La possession est soumise à des règles particulières et la présomption de l'art. 930 CC ne vaut qu'à l'égard des biens réservés et en cas de séparation de biens (HOMBERGER ET MARTI, FJS 646, p. 1). DESCHENAUX/STEINAUER remarquent (op.cit., p. 300, note 10) que la présomption de l'art. 930 al. 1 CC se révélera bien souvent inapte à résoudre les difficultés de preuve quant à la propriété des époux, car ceux-ci seront copossesseurs des biens (notamment des objets de ménage), avec la conséquence que c'est une propriété collective (plus précisément une copropriété) qui sera présumée. Cette présomption a d'ailleurs la portée d'une fiction (op.cit., p. 525, ch. 3): si la preuve de la propriété de l'un des conjoints ne peut être rapportée, le bien est réputé appartenir en copropriété aux deux époux (op.cit., p. 300, II). En définitive, ce n'est donc pas tellement le fait que les meubles litigieux garnissaient l'appartement conjugal qui est décisif (du moins directement), mais la BGE 117 II 124 S. 127 conséquence tirée de l'art. 248 al. 2 CC si la preuve de la propriété exclusive d'un conjoint n'est pas rapportée.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