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109</w:t>
      </w:r>
    </w:p>
    <w:p>
      <w:r>
        <w:t>Bundesgericht (BGE), 1991-01-01, DE</w:t>
      </w:r>
    </w:p>
    <w:p>
      <w:r>
        <w:rPr>
          <w:b/>
        </w:rPr>
        <w:t xml:space="preserve">Quelle: </w:t>
      </w:r>
      <w:r>
        <w:t>https://mcp.opencaselaw.ch/entscheid/bge_BGE_117_II_109</w:t>
      </w:r>
    </w:p>
    <w:p>
      <w:r>
        <w:t>FR: ATF 117 II 109</w:t>
      </w:r>
    </w:p>
    <w:p>
      <w:r>
        <w:t>IT: DTF 117 II 109</w:t>
      </w:r>
    </w:p>
    <w:p>
      <w:pPr>
        <w:pStyle w:val="Heading2"/>
      </w:pPr>
      <w:r>
        <w:t>Regeste</w:t>
      </w:r>
    </w:p>
    <w:p>
      <w:r>
        <w:t>Regeste Zustimmung zur Adoption; Anfechtung wegen Urteilsunfähigkeit (Art. 265a ZGB; Art. 44 OG). Wird dem Begehren, es sei die Zustimmung zur Adoption wegen Urteilsunfähigkeit als ungültig zu bezeichnen, von der oberen kantonalen Spruchbehörde nicht entsprochen, so kann deren Entscheid nicht mit Berufung beim Bundesgericht angefochten werden.</w:t>
      </w:r>
    </w:p>
    <w:p>
      <w:r>
        <w:t>Regeste Consentement à l'adoption; contestation pour incapacité de discernement (art. 265a CC; art. 44 OJ). La décision de l'autorité cantonale supérieure qui rejette la requête tendant à l'invalidation du consentement à l'adoption pour incapacité de discernement n'est pas susceptible de recours en réforme.</w:t>
      </w:r>
    </w:p>
    <w:p>
      <w:r>
        <w:t>Regesto Consenso all'adozione; impugnazione per incapacità di discernimento (art. 265a CC; art. 44 OG). Non è impugnabile con ricorso per riforma la decisione dell'autorità cantonale superiore con cui è respinta la domanda di annullamento del consenso all'adozione per incapacità di discernimento.</w:t>
      </w:r>
    </w:p>
    <w:p>
      <w:pPr>
        <w:pStyle w:val="Heading2"/>
      </w:pPr>
      <w:r>
        <w:t>Erwägungen</w:t>
      </w:r>
    </w:p>
    <w:p>
      <w:r>
        <w:rPr>
          <w:b/>
        </w:rPr>
        <w:t>E. 2</w:t>
      </w:r>
    </w:p>
    <w:p>
      <w:r>
        <w:t>a) Der vorliegenden Streitsache liegt die Zustimmung zur Adoption im Sinne von Art. 265a ZGB zugrunde, die Daniela B. am 25. Juni 1987 für ihr Kind erteilt hat. Sie hat diese Zustimmung innert der Frist von Art. 265b Abs. 2 ZGB nicht widerrufen, möchte sie nun aber wegen Nichtigkeit, eventuell wegen Willensmängeln anfechten. Eine solche Streitsache ist - wie von keiner Seite bestritten wird - wohl (formell) eine Zivilsache, jedoch keine Zivilrechtsstreitigkeit, die gestützt auf Art. 44 OG mit Berufung an das Bundesgericht weitergezogen werden könnte ( BGE 107 II 501 E. 2b). Sie lässt sich auch nicht ohne weiteres den Ausnahmen von Art. 44 lit. c und d zuordnen. b) Daniela B. stellt sich nun aber auf den Standpunkt, der vorliegende Fall sei analog zu Art. 265c Ziff. 2 ZGB zu behandeln, welche Bestimmung in Art. 44 lit. c OG ausdrücklich genannt wird. Indem die Vorinstanz die Gültigkeit der Zustimmungserklärung bejaht habe, hätten nämlich die Behörden sinngemäss von der Einholung einer Zustimmungserklärung ganz abgesehen. Dieser Auffassung kann nicht gefolgt werden. Nach dem klaren Wortlaut von Art. 44 lit. c OG ist die Berufung nur zulässig beim Absehen von der Zustimmung eines Elternteils zur Adoption - und auch dies nur im Fall der Ziff. 2 von Art. 265c ZGB . Die Ausnahmen in Art. 44 lit. a-f OG sind nach der Rechtsprechung und nach einhelliger Lehre abschliessend aufgezählt (BGE 109 BGE 117 II 109 S. 111 II 27 E. 1, 108 II 524 E. 1, 107 II 501 E. 2b, 95 II 302 E. 1; Kommentar BIRCHMEIER, S. 129, mit Verweis auf die ältere Rechtsprechung; POUDRET/SANDOZ-MONOD, Commentaire de la loi fédérale d'organisation judiciaire, Bern 1990, Band II, S. 205). Daher lässt sich der vorliegende Sachverhalt nicht in derart extensiver Weise Art. 44 lit. c OG analog subsumieren, wie sich das die Berufungsklägerin vorstellt. Es geht um den Widerruf einer unbestritten erteilten Zustimmung zur Adoption, und dieser Sachverhalt kann nicht dem Absehen von der Zustimmung (weil der Elternteil sich um das Kind nicht ernstlich gekümmert hat) gleichgestellt werden (vgl. auch das Bundesgerichtsurteil vom 28. Juni 1984 i.S. Bernasconi gegen Dipartimento di giustizia della Repubblica e Cantone del Ticino, veröffentlicht in Repertorio di giurisprudenza patria 118/1985, S. 234 f., E. 1). c) Daniela B. meint ausserdem, die Zulässigkeit der Berufung wäre auch aufgrund von Art. 44 lit. d OG zu bejahen. Nach dieser Vorschrift kann Berufung erhoben werden gegen Entscheide, welche die Entziehung oder die Wiederherstellung der elterlichen Gewalt zum Gegenstand haben ( Art. 311 und 313 ZGB ). Die Berufungsklägerin verliert indessen aus den Augen, dass die Frage der Wiederherstellung der elterlichen Gewalt nicht Gegenstand des vorliegenden Verfahrens ist. Sie müsste allenfalls nach Massgabe von Art. 313 Abs. 1 ZGB geprüft werden, wenn Daniela B. mit der Anfechtung des Entscheides des Regierungsrates des Kantons Thurgau Erfolg hätte. Der Regierungsrat hat - entsprechend seinem Standpunkt in dem hier allein streitigen Punkt - festgehalten, dass auf Fragen der Wiederherstellung der elterlichen Gewalt zugunsten von Daniela B. bzw. der Rückplazierung des Kindes zu seiner Mutter nicht einzutreten sei. Der Bezirksrat hat sich zur Wiederherstellung der elterlichen Gewalt überhaupt nicht geäussert. Daniela B. hat in ihrer dem Regierungsrat eingereichten Stellungnahme vom 1. September 1989 selber erklärt, dass über die Wiederherstellung der elterlichen Gewalt in diesem Verfahren nicht zu entscheiden sei. Es kann demnach auf die Berufung auch nicht aufgrund von Art. 44 lit. d OG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