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379 vom 1. Januar 1991</w:t>
      </w:r>
    </w:p>
    <w:p>
      <w:r>
        <w:t>Bundesgericht (BGE), 1991-01-01, DE</w:t>
      </w:r>
    </w:p>
    <w:p>
      <w:r>
        <w:rPr>
          <w:b/>
        </w:rPr>
        <w:t xml:space="preserve">Quelle: </w:t>
      </w:r>
      <w:r>
        <w:t>https://mcp.opencaselaw.ch/entscheid/bge_BGE_117_IB_379</w:t>
      </w:r>
    </w:p>
    <w:p>
      <w:r>
        <w:t>FR: BGE BGE 117 IB 379 du 1 janvier 1991</w:t>
      </w:r>
    </w:p>
    <w:p>
      <w:r>
        <w:t>IT: BGE BGE 117 IB 379 del 1 gennaio 1991</w:t>
      </w:r>
    </w:p>
    <w:p>
      <w:pPr>
        <w:pStyle w:val="Heading2"/>
      </w:pPr>
      <w:r>
        <w:t>Regeste</w:t>
      </w:r>
    </w:p>
    <w:p>
      <w:r>
        <w:t>Regeste Art. 24 RPG und Umweltschutzrecht; Ausnahmebewilligung für einen Schweinemaststall mit Jauchegrube. 1. Bauten für die weitgehend bodenunabhängige Schweinemast und -zucht können zur Aufstockung eines Landwirtschaftsbetriebs standortgebunden sein (Art. 24 Abs. 1 lit. a RPG). Standortgebundenheit im vorliegenden Fall bejaht (E. 3). 2. Umweltschutzrechtliche Mindestabstandsvorschriften zur vorsorglichen Emissionsbegrenzung (Art. 3 LRV) sind im Rahmen der Interessenabwägung nach Art. 24 Abs. 1 lit. b RPG zu berücksichtigen. Fall eines Schweinestalls mit Abluftreinigung (E. 4).</w:t>
      </w:r>
    </w:p>
    <w:p>
      <w:r>
        <w:t>Regeste Art. 24 LAT et droit de la protection de l'environnement; autorisation exceptionnelle pour une porcherie avec une fosse à purin. 1. L'implantation d'installations pour l'élevage et l'engraissement des porcs, dans une large mesure indépendants du sol, peut, imposée par sa destination, justifier l'agrandissement d'une entreprise agricole (art. 24 al. 1 let. a LAT). Tel est le cas en l'espèce (consid. 3). 2. Il convient, dans la pesée des intérêts selon l'art. 24 al. 1 let. b LAT, de tenir compte des exigences minimales du droit de la protection de l'environnement en matière de limitation préventive des émissions (art. 3 OPair). Cas d'une porcherie équipée d'un système d'épuration de l'air (consid. 4).</w:t>
      </w:r>
    </w:p>
    <w:p>
      <w:r>
        <w:t>Regesto Art. 24 LPT e diritto sulla protezione dell'ambiente; autorizzazione eccezionale per un'azienda di suini con una fossa del liquame. 1. Installazioni per l'allevamento e l'ingrasso di suini, prevalentemente indipendenti dal suolo, possono, allo scopo d'ingrandire un'azienda agricola, costituire impianti a ubicazione vincolata (art. 24 cpv. 1 lett. a LPT). Il requisito dell'ubicazione vincolata è ammesso nel caso concreto (consid. 3). 2. Nella ponderazione degli interessi giusta l'art. 24 cpv. 1 lett. b LPT occorre tener conto delle esigenze minime del diritto sulla protezione dell'ambiente in materia di limitazione preventiva delle emissioni (art. 3 OIAt). Caso di un'azienda di suini munita di un sistema di depurazione dell'aria (consid. 4).</w:t>
      </w:r>
    </w:p>
    <w:p>
      <w:pPr>
        <w:pStyle w:val="Heading2"/>
      </w:pPr>
      <w:r>
        <w:t>Erwägungen</w:t>
      </w:r>
    </w:p>
    <w:p>
      <w:r>
        <w:rPr>
          <w:b/>
        </w:rPr>
        <w:t>E. 2</w:t>
      </w:r>
    </w:p>
    <w:p>
      <w:r>
        <w:t>a) Die Beschwerdeführer machen in erster Linie geltend, das Verwaltungsgericht habe die Standortgebundenheit des Bauvorhabens im Sinne von Art. 24 Abs. 1 lit. a RPG zu Unrecht bejaht. Insbesondere sei im vorliegenden Fall zu berücksichtigen, dass bereits die bestehenden Gebäude des Landwirtschaftsbetriebs in der Bauzone zonenkonform seien. Zudem liege auch eine Verletzung von Art. 24 Abs. 1 lit. b RPG sowie des Umweltschutzgesetzes des Bundes vom 7. Oktober 1983 (USG) und dessen Ausführungsvorschriften (insbesondere der LRV) vor. Der Mindestabstand zur Bauzonengrenze bzw. zur Grenze der Dorfzone betrage acht Meter. Diese seien nicht von der Erdfilteranlage, mittels welcher die Abluft des Schweinestalls gereinigt wird, zu messen, sondern von der Ostfassade des Stalls her. Hier betrage aber der Grenzabstand zu ihrem Grundstück lediglich vier Meter. b) Der für den Bau des Schweinestalls vorgesehene Teil des Grundstücks Nr. 250 liegt ausserhalb der Bauzone der Gemeinde Wislikofen im Land- und Forstwirtschaftsgebiet (vgl. § 31 BO und § 129 des Baugesetzes des Kantons Aargau vom 2. Februar 1971 (BauG)). Dieses stellt keine Landwirtschaftszone im Sinne von Art. 16 RPG dar (vgl. Urteil vom 13. Juni 1989 in ZBl 91/1990 S. 359 E. 3a). Zwar wird der fragliche Grundstückteil aller Voraussicht nach im Rahmen der Gemeindezonenplanung einer Landwirtschaftszone im Sinne von Art. 16 RPG zugewiesen werden. Zur Zeit ist dies jedoch nicht der Fall, weshalb das Verwaltungsgericht die Bewilligung des geplanten neuen Stalls mit Jaucheanlage zu Recht von einer Ausnahmebewilligung im Sinne von Art. 24 Abs. 1 RPG abhängig gemacht hat (vgl. BGE 111 Ib 215 f.). c) Aber auch in einer Landwirtschaftszone gemäss Art. 16 RPG könnte das Bauvorhaben nicht als zonenkonform im Sinne von Art. 22 Abs. 2 lit. a RPG bewilligt werden. Die Futterbasis des Landwirtschaftsbetriebs reicht für die Ernährung der Schweine bei weitem nicht aus, weshalb nicht von einem bodenabhängigen Betriebsteil gesprochen werden kann (vgl. dazu ausführlich BGE 117 Ib 278 ff. E. 3).</w:t>
      </w:r>
    </w:p>
    <w:p>
      <w:r>
        <w:rPr>
          <w:b/>
        </w:rPr>
        <w:t>E. 3</w:t>
      </w:r>
    </w:p>
    <w:p>
      <w:r>
        <w:t>Unbestritten ist, dass auf den Schweinestall Art. 24 Abs. 2 RPG nicht anwendbar ist, da es sich um einen Neubau handelt. Eine Ausnahmebewilligung nach Art. 24 Abs. 1 RPG kann erteilt werden, wenn der Zweck der Baute einen Standort ausserhalb der BGE 117 Ib 379 S. 383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Die Standortgebundenheit ist im Einzelfall, je nach Art und Grösse des herkömmlichen Landwirtschaftsbetriebs und des in Frage stehenden bodenunabhängigen Betriebsteils sowie nach Massgabe der jeweiligen örtlichen Verhältnisse zu beurteilen ( BGE 117 Ib 281 ff. E. 4a, b). b) Das Gutachten der eidgenössischen Forschungsanstalt für Betriebswirtschaft und Landtechnik, Tänikon, weist im vorliegenden Fall ein objektives betriebswirtschaftliches Bedürfnis für einen Standort ausserhalb der Bauzone aus. Von der landwirtschaftlichen Nutzfläche (15,9 ha) stehen 3,9 ha Ackerland für die Futterversorgung der geplanten Schweinehaltung zur Verfügung. Ausserdem ist es zweckmässig, die Magermilch des Betriebs an die Schweine zu verfüttern. Derart kann der Betrieb rund 60% des Futterbedarfs der Schweine aus eigener Versorgung decken. Zudem dient ein Teil des Bauvorhabens, nämlich die grosse neue Jauchegrube, dem Gesamtbetrieb. Damit ist objektiv das betriebswirtschaftliche Bedürfnis, diese Bauten und Anlagen am vorgesehenen Ort zu erstellen, ausgewiesen. Angesichts des Milchkontingents von ca. 60 000 kg Milch/Jahr beträgt das Betriebseinkommen heute etwa Fr. 60'000.--. Gemäss dem erwähnten Gutachten ergibt sich aus dem Schweinesektor eine Einkommenserhöhung von maximal 40%, was zu einem Betriebseinkommen nach der Aufstockung von knapp Fr. 85'000.-- führt. BGE 117 Ib 379 S. 384 c) An der Erhaltung solcher Betriebe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Zudem ist zu beachten, dass Art. 13 der Stallbauverordnung des Bundes vom 13. April 1988 (SR 916.016)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 Es ergibt sich somit, dass der im vorliegenden Fall zu beurteilende Schweinestall im Sinne von Art. 24 Abs. 1 lit. a RPG standortgebunden ist.</w:t>
      </w:r>
    </w:p>
    <w:p>
      <w:r>
        <w:rPr>
          <w:b/>
        </w:rPr>
        <w:t>E. 4</w:t>
      </w:r>
    </w:p>
    <w:p>
      <w:r>
        <w:t>Weiter ist abzuklären, ob dem Vorhaben keine überwiegenden Interessen entgegenstehen ( Art. 24 Abs. 1 lit. b RPG ). Diese Frage stellt sich im vorliegenden Fall insbesondere in bezug auf Anliegen des Umweltschutzes. a) Umstritten ist, wie gross der Abstand des Schweinestalls zu bewohnten Zonen mindestens sein muss. Nach der übereinstimmenden BGE 117 Ib 379 S. 385 und zutreffenden Auffassung aller Beteiligten handelt es sich hier um eine Massnahme zur vorsorglichen Emissionsbegrenzung gemäss Art. 3 LRV . Gestützt auf Absatz 2 dieser Vorschrift ist Ziffer 512 des Anhangs 2 LRV anwendbar. Bei Ställen für die Tierhaltung gelten als verordnungsgemässe Mindestabstände die Empfehlungen der eidgenössischen Forschungsanstalt für Betriebswirtschaft und Landtechnik, Tänikon (Ausgabe 1988). Danach hat im vorliegenden Fall der Abstand zwischen der Anlage und der Bauzonengrenze, die hier mit der Parzellengrenze gegenüber den Beschwerdeführern zusammenfällt, acht Meter zu betragen. Die Empfehlungen der Forschungsanstalt Tänikon beantworten hingegen die Frage, von wo aus der Mindestabstand gemessen werden muss, nicht. b) Die Mindestabstandsvorschrift stellt, wie erwähnt, eine Massnahme zur vorsorglichen Emissionsbegrenzung im Sinne von Art. 3 LRV dar. Der massgebende Abstand ist stets die kürzeste Strecke zwischen der Emissionsquelle und der Zonengrenze. Art. 3 LRV und die diese Bestimmmung ausführenden Normen müssen so verstanden werden, dass im Rahmen der Vorsorge ( Art. 1 Abs. 2 und Art. 11 Abs. 2 USG ) die Quellen der in benachbarten Nutzungszonen unzulässigen Emissionen einen bestimmten Mindestabstand zu diesen Nachbarzonen einzuhalten haben. Dieser umweltschutzrechtliche Mindestabstand ist von den Grenzabständen des kantonalen oder kommunalen Rechts unabhängig. Im hier zu beurteilenden Fall ist fraglich, ob die Schweinezucht- und -mast in der benachbarten Dorfzone unzulässig wäre und damit die Bestimmung über den Abstand zwecks vorsorglicher Emissionsbegrenzung überhaupt anwendbar ist. Dieser Frage muss indessen angesichts der nachfolgenden Erwägungen nicht weiter nachgegangen werden. c) Ziffer 512 Abs. 1 Anhang 2 LRV geht von einer Tierhaltungsanlage ohne Abluftreinigung aus. Bei solchen Ställen treten die Gerüche diffus aus dem Gebäude aus, was zwangsläufig zur Folge hat, dass der Mindestabstand vom nächstliegenden Teil des Gebäudes her gemessen werden muss. Im vorliegenden Fall verhält es sich jedoch anders. Das Gebäude ist grundsätzlich hermetisch abgeschlossen, was insbesondere durch die zusätzlichen Auflagen betreffend Türen und Fenster gesichert wird. Da im Innern des Stalls ein Unterdruck herrscht und die Abluft durch einen Erdfilter gereinigt nach aussen tritt, wodurch die Gerüche zu ca. 95% abgebaut werden, ist davon auszugehen, dass keinerlei geruchsintensive BGE 117 Ib 379 S. 386 Abluft durch Fenster und Türen entweicht. Als massgebende Emissionsquelle, von welcher der Mindestabstand zu messen sei, hat das Verwaltungsgericht deshalb die Erdfilteranlage bezeichnet. Diese liegt von der Zonengrenze bzw. dem Grundstück der Beschwerdeführer mehr als das Doppelte des Abstands, der nach Ansicht der Forschungsanstalt Tänikon mindestens erforderlich ist, entfernt. Die vom Verwaltungsgericht angewandte Messweise ist im vorliegenden Fall nicht zu beanstanden, da der umstrittene Schweinestall einen Abstand zur Zonengrenze von vier Metern einhält und unmittelbar neben den Hofgebäuden mit der Jauchegrube liegt. Zudem tritt die gereinigte Abluft aus dem Stallgebäude 16,5 Meter von der Zonengrenze entfernt aus. Es ist allerdings zweifelhaft, ob die im vorliegenden Fall zulässige Messweise als allgemeine Regel gelten kann. Insbesondere ist es im Hinblick auf Ziffer 512 Anhang 2 LRV fraglich, ob Anlagenteile über die Zonengrenze hinaus in bewohnte Zonen hineinragen dürften, wenn die Abluft gereinigt wird und lediglich der Austrittsort der gereinigten Abluft den nach Ansicht der Forschungsanstalt Tänikon notwendigen Mindestabstand einhält. Diese Frage muss jedoch hier nicht beantwortet werden. d) Andere dem Bauvorhaben entgegenstehende Interessen bringen die Beschwerdeführer nicht vor, und es sind aufgrund der Akten auch keine solchen ersichtlich. Insbesondere sind bei der Art des vorliegenden Schweinestalls keine erheblichen Lärmimmissionen zu befürchten (vgl. BGE 115 Ib 301 ). Damit ist auch die Voraussetzung gemäss Art. 24 Abs. 1 lit. b RPG zur Erteilung einer Ausnahmebewilligung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