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178 vom 1. Januar 1991</w:t>
      </w:r>
    </w:p>
    <w:p>
      <w:r>
        <w:t>Bundesgericht (BGE), 1991-01-01, DE</w:t>
      </w:r>
    </w:p>
    <w:p>
      <w:r>
        <w:rPr>
          <w:b/>
        </w:rPr>
        <w:t xml:space="preserve">Quelle: </w:t>
      </w:r>
      <w:r>
        <w:t>https://mcp.opencaselaw.ch/entscheid/bge_BGE_117_IB_178</w:t>
      </w:r>
    </w:p>
    <w:p>
      <w:r>
        <w:t>FR: BGE BGE 117 IB 178 du 1 janvier 1991</w:t>
      </w:r>
    </w:p>
    <w:p>
      <w:r>
        <w:t>IT: BGE BGE 117 IB 178 del 1 gennaio 1991</w:t>
      </w:r>
    </w:p>
    <w:p>
      <w:pPr>
        <w:pStyle w:val="Heading2"/>
      </w:pPr>
      <w:r>
        <w:t>Regeste</w:t>
      </w:r>
    </w:p>
    <w:p>
      <w:r>
        <w:t>Regeste Art. 5 VwVG, Art. 97 und Art. 99 lit. d OG, Art. 25 Fischereigesetz (FG); fischereirechtliche Bewilligung, anfechtbare Verfügung. Zulässigkeit der Verwaltungsgerichtsbeschwerde gegen eine fischereirechtliche Bewilligung für technische Eingriffe in ein Gewässer, die in einem Entscheid über die Wasserkraftnutzung enthalten ist, ohne dass darin zwischen gewässernutzungsrechtlichen und fischereirechtlichen Anordnungen unterschieden wird (E. 1a). Art. 6 VwVG, Art. 98 lit. g und Art. 103 lit. c OG, Art. 12 NHG und Art. 55 USG; Publikation von Verfügungen, Beschwerderecht der Natur- und Heimatschutzorganisationen, Erschöpfung des kantonalen Instanzenzuges. Bereits publizierte Wasserrechtsverleihungsgesuche, die in wesentlichen Punkten geändert werden, sind erneut zu publizieren. Notwendigkeit, bei der Publikation von Wasserrechtsverleihungsgesuchen auf das Gesuch um Erteilung der fischereirechtlichen Bewilligung hinzuweisen (E. 2c). Natur- und Heimatschutzorganisationen sind verpflichtet, sich am letztinstanzlichen kantonalen Verfahren zu beteiligen (Bestätigung der Rechtsprechung). Ausnahme von diesem Grundsatz, wenn ein Wasserrechtsverleihungsgesuch vor Inkrafttreten des Umweltschutzgesetzes am 1. Januar 1985 publiziert worden ist (E. 2d). Art. 104 lit. b OG, Art. 24 und 25 FG, Art. 26 FPolV; Feststellung des rechtserheblichen Sachverhalts, Interessenabwägung. Fischereirechtliche Bewilligungen und Rodungsbewilligungen können nur nach einer umfassenden Abklärung der Interessen erteilt werden (E. 3c und 6). Anforderungen an die Sachverhaltsabklärung und die Interessenabwägung bei der Erteilung einer fischereirechtlichen Bewilligung für technische Eingriffe und bei der Erteilung einer dabei notwendigen Rodungsbewilligung; Koordination kantonaler Bewilligungen mit der Forstgesetzgebung (E. 4 und 6).</w:t>
      </w:r>
    </w:p>
    <w:p>
      <w:r>
        <w:t>Regeste Art. 5 PA, art. 97 et art. 99 let. d OJ, art. 25 de la loi fédérale sur la pêche. Autorisation prévue par cette loi; décision susceptible de recours. Recevabilité du recours de droit administratif contre l'autorisation d'interventions techniques sur un cours d'eau, prévue par la législation sur la pêche, lorsque cet acte est inclus dans une décision relative à l'utilisation de la force hydraulique où n'apparaît aucune distinction entre les clauses fondées respectivement sur le droit de l'exploitation des forces hydrauliques et sur celui de la pêche (consid. 1a). Art. 6 PA, art. 98 let. g et art. 103 let. c OJ, art. 12 LPN et art. 55 LPE. Publication des décisions; droit de recours des organisations de protection de la nature et du paysage; épuisement des instances cantonales. Les demandes de concession de droits d'eau doivent être publiées à nouveau lorsqu'elles sont modifiées sur des points importants. La publication doit mentionner la demande de l'autorisation prévue par la législation sur la pêche (consid. 2c). Les organisations de protection de la nature et du paysage doivent avoir participé à la procédure cantonale de dernière instance (confirmation de la jurisprudence); exception à ce principe lorsqu'une demande de concession a été publiée avant l'entrée en vigueur de la loi fédérale sur la protection de l'environnement le 1er janvier 1985 (consid. 2d). Art. 104 let. b OJ, art. 24 et art. 25 de la loi sur la pêche, art. 26 OFor. Constatation des faits déterminants; pesée des intérêts. L'autorisation prévue par la législation sur la pêche et l'autorisation de défricher ne peuvent être délivrées qu'après un examen complet des intérêts en présence (consid. 3c et 6). Circonstances à élucider et intérêts à évaluer avant d'autoriser des interventions techniques sur un cours d'eau et un défrichement que celles-ci nécessitent; coordination des autorisations cantonales avec l'application de la législation forestière fédérale (consid. 4 et 6).</w:t>
      </w:r>
    </w:p>
    <w:p>
      <w:r>
        <w:t>Regesto Art. 5 PA, art. 97 e art. 99 lett. d OG, art. 25 della legge federale sulla pesca; autorizzazione prevista da tale legge, decisione impugnabile. Ammissibilità del ricorso di diritto amministrativo contro un'autorizzazione per interventi tecnici su di un corso d'acqua, prevista dalla legislazione sulla pesca, ove tale autorizzazione sia inclusa in una decisione relativa all'utilizzazione della forza idrica in cui non si distingue tra le clausole fondate sul diritto in materia di forze idriche e quelle fondate sul diritto in materia di pesca (consid. 1a). Art. 6 PA, art. 98 lett. g, art. 103 lett. c OG, art. 12 LPN e art. 55 LPA; pubblicazione delle decisioni; legittimazione ricorsuale delle organizzazioni della protezione della natura e del paesaggio, esaurimento dei rimedi di diritto cantonali. Quando siano modificate su punti importanti, le domande di concessione di utilizzazione di forze idriche devono essere nuovamente pubblicate. La pubblicazione deve menzionare la domanda dell'autorizzazione prevista dalla legislazione sulla pesca (consid. 2c). Le organizzazioni della natura e del paesaggio devono aver partecipato alla procedura cantonale di ultima istanza (conferma della giurisprudenza). Eccezione a tale principio ove una domanda di concessione sia stata pubblicata prima dell'entrata in vigore della legge federale sulla protezione dell'ambiente, del 1o gennaio 1985 (consid. 2d). Art. 104 lett. b OG, art. 24 e art. 25 della legge federale sulla pesca OVPF; ponderazione degli interessi. L'autorizzazione prevista dalla legislazione sulla pesca e il permesso di dissodamento possono essere rilasciati solo dopo un esame completo degli interessi in gioco (consid. 3c, 6). Circostanze da chiarire e interessi da valutare prima che siano autorizzati interventi tecnici su di un corso d'acqua e un dissodamento da essi reso necessario; coordinamento delle autorizzazioni cantonali con l'applicazione della legislazione forestale federale (consid. 4, 6).</w:t>
      </w:r>
    </w:p>
    <w:p>
      <w:pPr>
        <w:pStyle w:val="Heading2"/>
      </w:pPr>
      <w:r>
        <w:t>Erwägungen</w:t>
      </w:r>
    </w:p>
    <w:p>
      <w:r>
        <w:rPr>
          <w:b/>
        </w:rPr>
        <w:t>E. 1</w:t>
      </w:r>
    </w:p>
    <w:p>
      <w:r>
        <w:t>Das Bundesgericht prüft von Amtes wegen und mit freier Kognition, ob es auf eine Verwaltungsgerichtsbeschwerde eintreten kann ( BGE 116 Ib 162 E. 1 mit Hinweis). a) Angefochten ist mit der Verwaltungsgerichtsbeschwerde vom 13. April 1988 der Beschluss des Regierungsrates vom 10. November 1987, mit welchem F. das Wasserrecht für eine zusätzliche Nutzung des Ijentalerbaches als Ergänzung der bestehenden Konzession verliehen und die fischereirechtliche Bewilligung hiefür erteilt wurde. Der Beschluss stützt sich auf das für die Wasserkraftnutzung massgebende kantonale und eidgenössische Recht, auf das Bundesgesetz über die Fischerei vom 14. Dezember 1973 (Fischereigesetz, FG; SR 923.0), die kantonale Fischereiverordnung, BGE 117 Ib 178 S. 184 das kantonale Gesetz über die Raumplanung und das öffentliche Baurecht vom 6. Juni 1972 (Baugesetz; sGS 731.1) und die kantonale Verordnung über den Schutz wildwachsender Pflanzen und freilebender Tiere vom 17. Juni 1975 (Naturschutzverordnung; sGS 671.1). Der Beschluss unterscheidet im einzelnen nicht zwischen den Anordnungen, die sich auf das Gewässernutzungsrecht stützen, und denjenigen, die ihre Grundlage in der Fischereigesetzgebung finden. Doch ändert dies nichts daran, dass der angefochtene Beschluss eine Verfügung nach Art. 5 VwVG darstellt, soweit mit ihm die vom Bundesrecht verlangte fischereirechtliche Bewilligung für die technischen Eingriffe in den Ijentalerbach erteilt wurde. Dazu zählt namentlich die Festsetzung der Mindestabflussmenge bei der Wasserentnahme, um günstige Lebensbedingungen für die Wassertiere sicherzustellen ( Art. 25 Abs. 1 lit. a FG ). Eine Weiterziehung der vom Regierungsrat erteilten fischereirechtlichen Bewilligung an das kantonale Verwaltungsgericht oder an eine eidgenössische Instanz ( Art. 98 lit. b-f OG ) ist nicht vorgesehen. Ein Ausschlussgrund nach den Art. 99 bis 102 OG liegt entgegen der Auffassung des Bundesamtes für Wasserwirtschaft und in Übereinstimmung mit der im Meinungsaustausch geäusserten Ansicht des Eidgenössischen Justiz- und Polizeidepartementes nicht vor. Demgemäss ist die Verwaltungsgerichtsbeschwerde an das Bundesgericht nach Art. 98 lit. g OG zulässig (in BGE 112 Ib 424 nicht publizierte E. 1; in BGE BGE 107 Ib 140 nicht publizierte E. 1, veröffentlicht in ZBl 82/1981 S. 540 f.). b) Die Beschwerde vom 30. November 1990 richtet sich gegen den Beschwerdeentscheid des Eidgenössischen Departements des Innern vom 30. Oktober 1990, mit welchem die Beschwerde gegen die vom früheren Bundesamt für Forstwesen und Landschaftsschutz am 24. Februar 1988 erteilte Rodungsbewilligung abgewiesen wurde. Auch dieser Entscheid stellt eine Verfügung im Sinne von Art. 5 VwVG dar, welche mit Verwaltungsgerichtsbeschwerde beim Bundesgericht angefochten werden kann. c) Beide Beschwerden wurden frist- und formgerecht eingereicht. Demgemäss ist auf beide Verwaltungsgerichtsbeschwerden grundsätzlich einzutreten. Sachlich geht es in beiden Verfahren um die Erweiterung des bestehenden, F. gehörenden Wasserkraftwerkes zur Nutzung der Wasserkraft des Ijentalerbaches in der Gemeinde Nesslau. Die Beschwerdegründe stimmen in weiten Teilen überein. Demgemäss ist es gerechtfertigt, beide Beschwerden in einem Entscheid zu beurteilen. BGE 117 Ib 178 S. 185</w:t>
      </w:r>
    </w:p>
    <w:p>
      <w:r>
        <w:rPr>
          <w:b/>
        </w:rPr>
        <w:t>E. 2</w:t>
      </w:r>
    </w:p>
    <w:p>
      <w:r>
        <w:t>Der Schweizerische Bund für Naturschutz ist gestützt auf Art. 12 des Bundesgesetzes über den Natur- und Heimatschutz vom 1. Juli 1966 (NHG; SR 451) i.V.m. Art. 103 lit. c OG zur Beschwerde legitimiert ( BGE 114 Ib 84 E. 1b; BGE 110 Ib 161 E. 2 mit Hinweis). Der Regierungsrat und der Beschwerdegegner F. wenden allerdings in dem gegen die fischereirechtliche Bewilligung gerichteten Verfahren ein, auf die Beschwerde sei nicht einzutreten, weil der Beschwerdeführer bei der Auflage des Konzessionsbegehrens vom 1. Juni 1981 in der Zeit vom 15. Juli bis 13. August 1981 keine Einsprache erhoben habe. Diese Einwendung ist unbegründet. a) Das Gesuch von F. vom 1. Juni 1981 wurde unter der Bezeichnung "Wasserrechtsverleihungsgesuche" öffentlich bekanntgemacht. Ein Hinweis darauf, dass auch die gemäss dem Bundesrecht nötige fischereirechtliche Bewilligung verlangt werde - was der Gesuchsteller in seiner Eingabe nicht ausdrücklich forderte -, fehlt. Wie das Baudepartement in seinem Amtsbericht vom 18. Mai 1989 darlegt, werden nach dem bisher im Kanton St. Gallen üblichen Verfahrensablauf weitere für die Erstellung einer Wasserkraftwerk-Anlage nötige Bewilligungen erst nach der Verleihung des Wasserrechts erteilt. Es lag daher jedenfalls Anfang 1981 nicht ohne weiteres auf der Hand, dass mit dem Konzessionsbegehren gleichzeitig die fischereirechtliche Bewilligung verlangt werde. Erst in den die Kraftwerke Ilanz AG betreffenden Entscheiden vom 17. Juni 1981 stellte das Bundesgericht klar, dass die Festlegung der Mindestrestwassermenge notwendigerweise sowohl zum Inhalt der Verleihung als auch zu den wesentlichen Anordnungen für die Sicherung günstiger Lebensbedingungen für die Wassertiere zähle. Dies schliesst nach den Anforderungen sowohl des Bundesgesetzes über die Nutzbarkeit der Wasserkräfte als auch des Bundesgesetzes über die Fischerei eine Verleihung ohne Festsetzung der Mindestrestwassermenge aus ( BGE 107 Ib 144 E. 3a und 153 f. E. 3c). b) Wollte man dennoch die Publikation des Wasserrechtsverleihungsgesuches als ausreichend bezeichnen, so ist - wie der Beschwerdeführer zu Recht vorträgt - daran zu erinnern, dass der Regierungsrat des Kantons St. Gallen dem St. Gallisch-Appenzellischen Naturschutzbund als Sektion des Beschwerdeführers das Recht zur Einsprache gegen die Verleihung eines Wasserrechts in der Gemeinde Vilters abgesprochen hatte. Das Bundesgericht erachtete dies im staatsrechtlichen Beschwerdeverfahren mit Urteil BGE 117 Ib 178 S. 186 vom 29. Oktober 1980 trotz Bedenken, die in den Erwägungen des Entscheids zum Ausdruck kommen, als nicht willkürlich ( Art. 4 BV ). Bei dieser Sachlage kann es weder dem Beschwerdeführer noch seiner kantonalen Sektion zum Vorwurf gemacht werden, dass sie gegen das einzig als Wasserrechtsverleihungsgesuch publizierte Begehren von F. im Jahre 1981 keine Einsprache erhoben. c) Schliesslich wurde dem Gesuch des Beschwerdegegners F. nicht allein gestützt auf die vom 5. Juli bis 13. August 1981 aufgelegten Pläne entsprochen. Wie dem angefochtenen Entscheid zu entnehmen ist, gehören auch die im Jahre 1983 eingereichten Pläne und Schreiben zu den massgebenden Unterlagen. Diese Pläne gemäss dem Zusatzkonzessionsgesuch vom März, April und August 1983 enthalten weitgehende Änderungen, welche entgegen der Auffassung des Regierungsrates in fischereibiologischer Hinsicht erheblich sind. Namentlich trifft dies für das Begehren zu, eine zweite Turbinengruppe mit einem Schluckvermögen von 200 l/s einzubauen, ein Begehren, das erst 1983 gestellt wurde und dem der Regierungsrat mit dem angefochtenen Beschluss entsprach. Zufolge der wesentlichen Änderungen, die sich auch auf die Stauanlage beziehen, hätte eine nochmalige Publikation erfolgen müssen, um so mehr, als der Einsprecher R., der sich gegen die geplante Vergrösserung des Kraftwerkweihers gewendet hatte, seine Einsprache in der Meinung zurückzog, es werde ein kleineres Projekt verwirklicht. Nach dem Plan 1:200 vom Februar 1983 ist erneut ein nutzbarer Weiherinhalt von gegen 25 000 m und ein Gesamtweiherinhalt von über 33 000 m vorgesehen. Auch die Anlage dieses Weihers, mit welchem der Ijentalerbach im Hauptschluss gefasst wird, ist in fischereibiologischer Hinsicht von erheblicher Bedeutung. Bei dieser Sachlage hätte im Jahre 1983 eine einwandfreie Publikation mit Verweisung auf die nach dem Projekt von 1983 verbindlichen Pläne und Nennung des Gesuches um Erteilung der fischereirechtlichen Bewilligung erfolgen müssen, um allen gemäss Art. 6 VwVG in Betracht kommenden Parteien die Beteiligung am Verfahren zu ermöglichen. d) Das Bundesgericht hat es im übrigen in BGE 109 Ib 216 E. 2b zugelassen, dass das Beschwerderecht gesamtschweizerischer Organisationen gemäss Art. 12 NHG i.V.m. Art. 98 lit. g OG auch dann anerkannt wird, wenn sie den kantonalen Instanzenzug nicht durchlaufen haben. Erst ausgelöst durch die Regel von Art. 55 des Bundesgesetzes vom 7. Oktober 1983 über den Umweltschutz (Umweltschutzgesetz, USG; SR 814.01) , dessen BGE 117 Ib 178 S. 187 Absatz 3 die Umweltschutzorganisationen als legitimiert erklärt, von den Rechtsmitteln im kantonalen Bereich Gebrauch zu machen, hat das Bundesgericht in BGE 116 Ib 418 (Umfahrung Medeglia, vgl. BGE 116 Ib 121 E. 2b) entschieden, dass diese Organisationen nicht nur berechtigt, sondern auch verpflichtet sind, sich jedenfalls am letztinstanzlichen kantonalen Verfahren als Partei zu beteiligen. Dabei hat das Gericht festgestellt, dass es sich nicht rechtfertigt, zwischen dem Rekursrecht der ideellen Organisationen gemäss Art. 55 USG und demjenigen nach Art. 12 NHG einen Unterschied zu machen. Dementsprechend sind inskünftig die Organisationen verpflichtet, sich am letztinstanzlichen kantonalen Verfahren zu beteiligen ( BGE 116 Ib 426 ff. E. 3). Im vorliegenden Falle kommt diese durch das erst am 1. Januar 1985 in Kraft getretene Umweltschutzgesetz vom 7. Oktober 1983 ausgelöste Rechtsprechung auf das im Jahre 1981 publizierte Wasserrechtsverleihungsgesuch und das im Jahre 1983 gestellte, nicht mehr publizierte Zusatzkonzessionsgesuch nicht zur Anwendung. e) Es ergibt sich aus allen diesen Erwägungen, dass entgegen den Einwendungen des Regierungsrates und des Beschwerdegegners F. auf die form- und fristgerecht eingereichte Verwaltungsgerichtsbeschwerde des Schweizerischen Bundes für Naturschutz gegen die Erteilung der fischereirechtlichen Bewilligung einzutreten ist.</w:t>
      </w:r>
    </w:p>
    <w:p>
      <w:r>
        <w:rPr>
          <w:b/>
        </w:rPr>
        <w:t>E. 3</w:t>
      </w:r>
    </w:p>
    <w:p>
      <w:r>
        <w:t>c) Im vorliegenden Falle geht es primär um die Beurteilung der Frage, ob sowohl der Regierungsrat als auch das Eidgenössische Departement des Innern die angefochtenen Entscheide in richtiger Abwägung der Gesamtinteressenlage getroffen haben. Dementsprechend ist in erster Linie zu prüfen, ob die Vorinstanzen die rechtserheblichen Interessen vollständig berücksichtigt und ob sie deren Gewichtung mit sachgerechten Erwägungen sorgfältig vorgenommen haben. Hiefür stellt das Bundesgericht an die Sachverhaltsabklärung hohe Anforderungen. Bei Anlagen für die Nutzung der Wasserkraft stossen regelmässig mehrere, sich zum Teil widerstreitende Interessen aufeinander. In einem solchen Falle ist nur aufgrund einer umfassenden Abklärung der Auswirkungen der Wasserkraftnutzung - auch unter dem Gesichtspunkt des Präjudizes - ein sorgfältiges Gewichten überhaupt möglich. Auch können die nötigen Bedingungen und Auflagen allfälliger Bewilligungen nur in Kenntnis aller rechtserheblichen Sachverhaltselemente angeordnet werden ( BGE 115 Ib 135 f. E. 3; BGE 100 Ib 409 E. 2). BGE 117 Ib 178 S. 188</w:t>
      </w:r>
    </w:p>
    <w:p>
      <w:r>
        <w:rPr>
          <w:b/>
        </w:rPr>
        <w:t>E. 4</w:t>
      </w:r>
    </w:p>
    <w:p>
      <w:r>
        <w:t>In seiner Beschwerde vom 13. April 1988 stellt der Schweizerische Bund für Naturschutz den Hauptantrag, den Beschluss des Regierungsrates des Kantons St. Gallen vom 10. November 1987 betreffend die Erteilung einer fischereirechtlichen Bewilligung zur Vornahme technischer Eingriffe im Sinne von Art. 24 FG in den Ijentalerbach aufzuheben. a) Der angefochtene Regierungsratsbeschluss betrifft eine Anlage, die instand gestellt und erweitert werden soll, wobei ein erheblicher Teil der vorgesehenen Arbeiten gemäss den am 5. April 1982 und 2. September 1986 erteilten Bewilligungen bereits ausgeführt wurde. Er betrifft damit eine Neuanlage im Sinne des Fischereigesetzes ( Art. 24 Abs. 3 FG ). Es ist somit für die Beurteilung der geplanten Erhöhung der Leistung der Anlage Art. 25 FG anzuwenden, was heisst, dass auch weittragende Massnahmen gemäss Abs. 1 lit. a bis d dieses Artikels vorgeschrieben werden können ( BGE 107 Ib 150 ). Das Bundesrecht und das kantonale Recht anerkennen das öffentliche Interesse an der haushälterischen Nutzung der Wasserkraft ( Art. 24bis BV , Art. 5 WRG , Art. 18 der Verfassung des Kantons St. Gallen vom 16. November 1890 (KV)). Bei der Gewichtung dieses Interesses ist zu berücksichtigen, dass den Rechtsvorgängern des Beschwerdegegners im Jahre 1909 ein Wasserrecht verliehen und Ende 1960 auf weitere 50 Jahre, bis zum 12. Oktober 2009, erneuert wurde. Es versteht sich, dass dieses Recht zu respektieren ist ( BGE 107 Ib 145 f. E. 3b und 4). Doch wurde die bestehende Anlage unter der Herrschaft des bereits am 1. Januar 1976 in Kraft getretenen eidgenössischen Fischereigesetzes gemäss den erwähnten, zum Teil nachträglich erteilten Bewilligungen in wesentlichen, für die Nutzung des Ijentalerbaches unentbehrlichen Teilen bereits zu Beginn der achtziger Jahre erneuert. Insbesondere betreffen diese Arbeiten die Erneuerung der Druckleitung und des Maschinenhauses für die Kraftwerkanlage im Schneit mit Einbau einer neuen Turbinengruppe. Aus der am 2. September 1986 erteilten provisorischen Bewilligung ergibt sich sodann, dass gestützt auf Art. 24 und 25 FG Massnahmen zum Schutze der fischereirechtlichen Interessen angeordnet wurden. Verlangt wurde namentlich im Sinne einer vorläufigen Regelung, dass Restwassermengen im Bachbett belassen werden müssen, und zwar vom 1. April bis 30. September 20 l/s und vom 1. Oktober bis 31. März 5 l/s. Diese formell in Rechtskraft erwachsenen Bedingungen und Auflagen sind verbindlich. BGE 117 Ib 178 S. 189 Eine Nutzung des Ijentalerbaches ohne Sicherstellung einer Restwassermenge ist damit inskünftig ausgeschlossen. Selbst wenn es nur um die Nutzung gemäss dem bestehenden Wasserrecht ginge, so wären die getroffenen Anordnungen gestützt auf Art. 26 FischG zu beachten; die völlige Trockenlegung eines Fischgewässers wäre nicht tragbar ( BGE 112 Ib 439 E. 7a). b) Für die Beurteilung des mit dem angefochtenen Regierungsratsbeschluss erteilten Wasserrechts, welches das bestehende Recht ergänzen soll, ist davon auszugehen, dass die Restwassermengen von 20 l/s und 5 l/s Massnahmen sind, die im Sinne von Art. 25 Abs. 2 FG Beeinträchtigungen von Interessen der Fischerei nicht verhindern können. Wie in der Botschaft des Bundesrates für die Revision des eidgenössischen Gewässerschutzgesetzes dargelegt wird, ist das ökologische Gleichgewicht kleinerer Gewässer sehr empfindlich und anfällig auf jegliche Eingriffe. Fischereibiologisch sind solche Gewässer als Lebensraum für Jungfische, Fischnährtiere und andere Wassertiere von besonderem Wert. Die Nutzung solcher Gewässer soll daher im Regelfall nur möglich sein, wenn mehr als 50 l/s abfliessen, eine Regel, die in das am 24. Januar 1991 verabschiedete revidierte, jedoch noch der Volksabstimmung unterliegende Gewässerschutzgesetz, gegen welches das Referendum ergriffen wurde, aufgenommen wurde (BBl 1987 II 1130 f. zum Gesetzesentwurf, BBl 1991 I 259, Art. 31). Dass der Ijentalerbach ein Fischgewässer im Sinne von Art. 2 FG ist, ergibt sich aus dem Bericht der kantonalen Jagd- und Fischereiverwaltung vom 16. Mai 1983. Es handelt sich um ein Fischgewässer mit beachtlichem Produktionsvermögen, was auch der Beschwerdegegner anerkennt. Im übrigen gilt schon ein Bach, dem als Lieferant von Nährtieren für die Fische Bedeutung zukommt, als Fischgewässer ( BGE 112 Ib 438 E. 6e). Diese Eigenschaft kommt dem Ijentalerbach trotz der Beeinträchtigung durch die Nutzung auch für die Strecke unterhalb der Wasserfassung zu. Der Bachabschnitt zwischen der Wasserrückgabe und der Mündung in die Thur dient darüber hinaus den Fischen aus der Thur als Laichgrund und als Zufluchtsort bei Hochwasser. Dementsprechend ist der Entscheid über die gemäss Art. 25 FG zu treffenden Massnahmen von einer Abwägung der Gesamtinteressenlage abhängig zu machen ( Art. 25 Abs. 2 FG ). Bereits bei der Ausarbeitung der betreffenden Projekte sind die in Art. 25 Abs. 1 FG vorgesehenen Massnahmen festzulegen ( Art. 25 Abs. 3 FG ; BGE 109 Ib 217 E. 4). BGE 117 Ib 178 S. 190 c) Zur Gesamtinteressenlage zählen alle für die Beurteilung der Frage, ob eine Beeinträchtigung des Fischgewässers in Kauf genommen werden muss, wesentlichen Interessen. ca) Es handelt sich einmal um die Interessen, welche das Fischereigesetz speziell zu schützen bezweckt. Hiezu zählt der Schutz der Lebensräume ( Art. 2 lit. a und 22 ff. FG ). Er umfasst die Erhaltung der als Laichstätten oder Aufzuchtgebiete dienenden Naturufer, Pflanzenbestände und Wasserläufe. Sind diese schon beeinträchtigt, sollen sie nach Möglichkeit wiederhergestellt, verbessert und vor schädlichen Eingriffen geschützt werden ( Art. 2 lit. a FG ). Im vorliegenden Falle hat der Regierungsrat angeordnet, dass die Auswirkungen der festgelegten Restwassermengen nachträglich "nach praktischen und wissenschaftlichen Methoden zu überprüfen" seien. Hiefür soll lic. phil. nat. Heinz Marrer, Fischereibiologe, beigezogen werden. Sollten die Untersuchungen ergeben, dass die festgelegten Restwassermengen für die Biologie des Ijentalerbaches ungenügend sind, so bleibe eine Erhöhung der Restwassermengen bis auf 30 l/s im Sommerhalbjahr und bis auf 10 l/s im Winterhalbjahr vorbehalten. Dieses Vorgehen ist als untragbar zu bezeichnen. Es geht nicht an, ohne eine vorgängige sorgfältige Abklärung und Abwägung der zu berücksichtigenden Interessen Beeinträchtigungen der Fischerei und des Naturschutzes in Kauf zu nehmen, in der Meinung, zu einem späteren Zeitpunkt Korrekturen vorzunehmen ( BGE 107 Ib 154 E. 3c). Das Vorgehen des Regierungsrates läuft darauf hinaus, für eine im fischereirechtlichen Sinne neue Anlage eine Beeinträchtigung des Fischgewässers zu bewilligen, um erst im nachhinein zu prüfen, wie schwerwiegend diese Beeinträchtigung ist. Die altrechtliche Konzession mag dieses Vorgehen um so weniger zu rechtfertigen, als zufolge der in den Jahren 1982 und 1986 erteilten Bewilligungen für Erneuerungsarbeiten Zeit zur Verfügung gestanden hätte, um die Auswirkungen der Restwassermengen von 20 l/s bzw. 5 l/s abzuklären. Aus der Unterlassung dieser Abklärungen folgt, dass der Regierungsrat die fischereilichen Interessen unzureichend ermittelt und dementsprechend auch ungenügend in die für den Entscheid massgebende Abwägung der Gesamtinteressenlage einbezogen hat (vgl. BGE 109 Ib 218 f. E. 5a für einen Fall, wo das fischereibiologische Gutachten vor Erteilung der fischereirechtlichen Bewilligung vorlag). BGE 117 Ib 178 S. 191 cb) Es versteht sich, dass zur Gesamtinteressenlage auch diejenigen Interessen zählen, welche für die Erteilung der fischereirechtlichen Bewilligung sprechen. Hiezu zählen sowohl das allgemeine Interesse an der haushälterischen Nutzung der Wasserkraft ( Art. 24bis Abs. 1 BV ) als auch das konkrete wirtschaftliche Interesse des Inhabers der Wassernutzungskonzession ( BGE 109 Ib 219 f. E. 6a und b). Die Abwägung der Gesamtinteressenlage setzt eine sorgfältige Ermittlung dieser Interessen voraus. Auch wenn sich - wie dargelegt - das Bundesgericht eine gewisse Zurückhaltung auferlegt und den Beurteilungsspielraum respektiert, den die kantonalen Behörden bei der Würdigung der örtlichen und persönlichen Verhältnisse besitzen, so ist festzustellen, dass im vorliegenden Falle von einer entsprechend sorgfältigen Ermittlung der allgemeinen und konkreten wirtschaftlichen Interessen nicht die Rede sein kann. cc) Was die allgemeinen Interessen anbelangt, ist dem Regierungsrat zuzustimmen, wenn er das Interesse einer wirtschaftlich eher benachteiligten und einseitig ausgerichteten Region an der haushälterischen Nutzung ihrer Ressourcen betont. Dieses Interesse spricht für die bessere Nutzung eines Gewässers, das bereits der Energieerzeugung dient. Doch lässt der angefochtene Entscheid eine Gesamtbetrachtung der Bedürfnisse von Bevölkerung und Wirtschaft im Sinne der Ziele und Grundsätze des eidgenössischen und kantonalen Raumplanungsrechts vermissen (vgl. Art. 1 und 3 Abs. 3 des Bundesgesetzes über die Raumplanung vom 22. Juni 1979 (Raumplanungsgesetz, RPG; SR 700) , Art. 35 ff. BauG). Die Auffassung des Baudepartementes des Kantons St. Gallen in seinem Amtsbericht vom 18. Mai 1989, wonach die Verleihung von Wassernutzungsrechten nicht als Planungsaufgaben zu bezeichnen sei, überzeugt nicht. Die einer Verleihung vorausgehende Bestimmung der Gewässer, welche für eine Wasserkraftnutzung in Frage kommen, zählt zu den Massnahmen der Raumplanung, mit denen die Bestrebungen unterstützt werden, auf eine angemessene Dezentralisation der Besiedlung und der Wirtschaft hinzuwirken und eine ausreichende Versorgungsbasis des Landes zu sichern. Der Regierungsrat betont selbst, dass auch die wirtschaftliche Bedeutung kleinerer Anlagen für die Sicherung der Stromversorgung nicht zu unterschätzen sei. In diesem Sinne ist auf Art. 1 Abs. 2 lit. c und d RPG und auf Art. 38 lit. f BauG hinzuweisen, wonach auch die Energieversorgung zu den Planungselementen von regionaler Bedeutung gehört. BGE 117 Ib 178 S. 192 Es ist freilich verständlich, dass im vorliegenden Falle zufolge des zeitlichen Ablaufs des Verfahrens für die Erteilung der fischereirechtlichen Bewilligung bzw. der Wassernutzungskonzession und der kantonalen Richt- und Gesamtplanung raumplanerische Erwägungen nicht deutlicher zum Ausdruck kommen. Dennoch ist dies mangelhaft, weil die Baubewilligung, welche der Beschwerdegegner benötigt, eine Ausnahmebewilligung nach Art. 24 RPG voraussetzt oder jedenfalls einschliessen muss ( BGE 112 Ib 433 E. 5b und 435 E. 6b). In dieser Hinsicht fällt auf, dass die bereits erteilten Bewilligungen vom 5. April 1982 und vom 2. September 1986 weder das kantonale noch das eidgenössische Raumplanungsrecht als Bewilligungsgrundlage anführen. Bereits für diese Arbeiten von erheblicher Tragweite - neue Druckleitung und neues Turbinenhaus - wäre eine Ausnahmebewilligung nach Art. 24 des am 1. Januar 1980 in Kraft getretenen Raumplanungsgesetzes nötig gewesen. Dass wichtige Anliegen der Raumplanung oder sonstige Interessen dem Wassernutzungsvorhaben nicht entgegenstehen, ist im Rahmen der Abwägung der Gesamtinteressenlage nach Art. 25 Abs. 2 FG sichtbar zu machen, auch wenn nicht verlangt wird, dass die Baubewilligung gleichzeitig mit der fischereirechtlichen Bewilligung erteilt wird ( BGE 112 Ib 433 f. E. 5b). Es ist Sache des Kantons, das Verfahren zweckmässig zu ordnen, doch muss dieses Gewähr dafür bieten, dass alle für die Gesamtinteressenlage gemäss den einschlägigen Gesetzen des Bundes und des Kantons wesentlichen Interessen ermittelt und zur Geltung gebracht werden können. An einer solchen Verfahrensabwicklung, welche die erforderliche materielle Koordination der anzuwendenden Gesetze sichergestellt hätte, fehlt es im vorliegenden Falle. Die blosse Publikation eines ersten Gesuches um Erweiterung und Erneuerung der bestehenden Wasserkraftanlage, welche unter der Bezeichnung "Wasserrechtsverleihungsgesuche" vom 15. Juli bis 13. August 1981 ohne Hinweis auf weitere Bewilligungen erfolgte, ist - wie bereits festgestellt wurde - ungenügend. Dazu kommt, dass dieses Gesuch keineswegs nur unbedeutende Änderungen erfuhr, wie sich dies aus dem nicht publizierten Zusatzkonzessionsgesuch von 1983 ergibt. Aus den wiederholten Projektänderungen des Beschwerdegegners erklärt sich auch der langwierige Verfahrensablauf, wie dies das Schreiben des Baudepartements vom 10. August 1983 an den Beschwerdegegner BGE 117 Ib 178 S. 193 bestätigt, worin das Fehlen eines Gesamtprojektes beklagt wird. cd) Was sodann die konkreten wirtschaftlichen Interessen des Beschwerdegegners anbelangt, so fallen diese zweifellos stark ins Gewicht. Es leuchtet ein, dass sein Unternehmen für die Herstellung elektrotechnischer Artikel auf die Nutzung der Wasserkraft des Ijentalerbaches angewiesen ist und dass er sich dank der Möglichkeit, die bestehende Wasserrechtskonzession zu übernehmen, entschloss, einen Zweigbetrieb in Nesslau mit etwa 5 bis 10 Arbeitskräften zu eröffnen, woran auch die Gemeinde interessiert ist. Doch muss festgestellt werden, dass eine sorgfältige Abklärung der Wirtschaftlichkeit des Projektes weder dem angefochtenen Entscheid des Regierungsrates noch den Akten zu entnehmen ist. Es steht fest, dass die Investitionskosten sehr hoch sind, wie dies der Vertreter des Beschwerdegegners in seinem Schreiben vom 26. März 1987 an das Amt für Umweltschutz darlegte. Eine Wirtschaftlichkeitsberechnung mit einer Kosten-Nutzen-Analyse liegt jedoch nicht vor. Den Akten lässt sich nicht entnehmen, wieviel der produzierte Strom nach Erstellung der Anlage mit Staudamm, Vergrösserung des Kraftwerkweihers und Einbau einer weiteren Turbinengruppe mit einem Schluckvermögen von 200 l/s kostet. Auch fehlen sowohl ein Vergleich mit einem Strombezug aus dem öffentlichen Versorgungsnetz wie auch Berechnungen, die erkennen lassen, wie gross die Auswirkungen verschiedener Restwassermengen sind. In den Akten findet sich lediglich die Aussage des Beschwerdegegners, eine Restwassermenge von 50 l/s sei wirtschaftlich als untragbar bezeichnet. Ein Urteil hierüber setzt jedoch klare Berechnungen voraus (siehe hiezu BGE 112 Ib 442 ff. E. 8b). Die vom Bundesgesetz über die Fischerei geforderte Abwägung der Gesamtinteressenlage verlangt die Ermittlung der entsprechenden Kosten und Wirtschaftlichkeitsvergleiche. Die für die Erteilung der fischereirechtlichen Bewilligung sprechenden Interessen müssen die entgegenstehenden fischereibiologischen und sonstigen Interessen, wozu Erwägungen des Natur- und Landschaftsschutzes und der Walderhaltung gehören, überwiegen. Ein Überwiegen setzt voraus, dass die Wirtschaftlichkeit des Projektes nachgewiesen ist. Ein solcher Nachweis fehlt nicht nur, sondern vielmehr spricht die verständliche Forderung des Beschwerdegegners nach einer Konzessionsdauer von 40 Jahren, welche aus wirtschaftlichen BGE 117 Ib 178 S. 194 Gründen als "absolut unerlässlich" bezeichnet wurde, im Schreiben seines Rechtsvertreters an das Amt für Umweltschutz des Kantons St. Gallen vom 26. März 1987 gegen die Wirtschaftlichkeit des Vorhabens, für welches der Regierungsrat keine Verlängerung der geltenden Konzessionsdauer bis zum Jahre 2009 zugestand. ce) Aus der vom Eidgenössischen Departement des Innern geschützten, nachfolgend zu überprüfenden Rodungsbewilligung ergibt sich, dass nach der Meinung der für das Forstwesen zuständigen Verwaltungsbehörden die Erhaltung des Waldes der Verwirklichung der erweiterten Kraftwerkanlage nur dann nicht entgegensteht, sofern die Abwägung der Gesamtinteressenlage gemäss Art. 25 Abs. 2 FG zu Gunsten des Projektes ausfällt. Die vom Departement geschützte Rodungsbewilligung behält die weiteren Bewilligungen, namentlich die fischereirechtliche Bewilligung, vor und verweist auf die im bundesgerichtlichen Verfahren vorzunehmende Überprüfung der Gesamtinteressenlage im Sinne des Fischereigesetzes. Zu diesen Interessen zählt der Schutz der einheimischen Tier- und Pflanzenwelt gemäss den Art. 18 ff. NHG . Zu beachten ist in diesem Zusammenhang namentlich, dass die geplante Vergrösserung des Kraftwerkweihers zu einer teilweisen Aufhebung des Flusslaufes sowohl des Ijentalerbaches als auch des Seitenbaches führt, der in den vergrösserten Weiher eingeleitet werden soll. Es handelt sich um erhebliche Veränderungen im Uferbereich von Bächen, für welche zusätzlich eine Bewilligung nach Art. 22 NHG erforderlich ist. Zufolge des untrennbar gegebenen Sachzusammenhanges mit der fischereirechtlichen Bewilligung liegt die Erteilung einer einheitlichen Bewilligung nahe. Das Bundesgericht hat einen entsprechenden Gesamtentscheid ausdrücklich als zulässig erklärt (Urteil des Bundesgerichtes vom 16. September 1987, in ZBl 89/1988 S. 279 E. 6a). Im vorliegenden Falle verschiebt der angefochtene Regierungsratsentscheid die Beschlussfassung über die im Interesse des Naturschutzes anzuordnenden Massnahmen auf später, was ebenfalls nicht angeht, da dieses Vorgehen die von Art. 25 Abs. 2 FV verlangte Abwägung der Gesamtinteressenlage ausschliesst.</w:t>
      </w:r>
    </w:p>
    <w:p>
      <w:r>
        <w:rPr>
          <w:b/>
        </w:rPr>
        <w:t>E. 5</w:t>
      </w:r>
    </w:p>
    <w:p>
      <w:r>
        <w:t>Aus den dargelegten Erwägungen ergibt sich, dass der angefochtene Entscheid des Regierungsrates in mehrfacher Hinsicht dem Gebot der Abwägung der Gesamtinteressenlage gemäss Art. 25 Abs. 2 FG nicht ausreichend Rechnung trägt. Weder wurden die massgebenden Interessen vollständig ermittelt, BGE 117 Ib 178 S. 195 noch wurde die Abwägung richtig vorgenommen. Die Mängel sind derart erheblich, dass sie vom Bundesgericht nicht behoben werden können. Es ist vielmehr Sache der zuständigen kantonalen Instanzen, die ergänzenden Erhebungen vorzunehmen und alsdann neu zu entscheiden. Erforderlich ist eine vorgängige fischereibiologische Abklärung. Einzubeziehen sind die Folgen der Änderung der betroffenen Bachläufe sowie die Auswirkungen des geplanten Kraftwerkweihers in Berücksichtigung der von der eidgenössischen und kantonalen Natur- und Heimatschutzgesetzgebung zu wahrenden Interessen. Nötig sind sodann zuverlässige Wirtschaftlichkeitsberechnungen, aus denen sich schlüssig ergibt, dass die Energieerzeugung für den Beschwerdegegner erheblich vorteilhafter ist als etwa ein allfälliger Strombezug aus dem öffentlichen Versorgungsnetz. Aus den entsprechenden Kosten-Nutzen-Analysen muss sodann auch hervorgehen, welche Restwassermengen für den Beschwerdegegner als wirtschaftlich tragbar bezeichnet werden können.</w:t>
      </w:r>
    </w:p>
    <w:p>
      <w:r>
        <w:rPr>
          <w:b/>
        </w:rPr>
        <w:t>E. 6</w:t>
      </w:r>
    </w:p>
    <w:p>
      <w:r>
        <w:t>Zur Verwaltungsgerichtsbeschwerde gegen den Beschwerdeentscheid des Eidgenössischen Departementes des Innern vom 30. Oktober 1990 bemerkt das Departement in seiner Vernehmlassung vom 28. Februar 1991, dass sein Entscheid den vom Bundesgericht verlangten Mindestanforderungen für eine materiell und - soweit möglich - verfahrensmässig koordinierte Anwendung der einschlägigen Gesetze des Bundes und des Kantons nicht ausreichend Rechnung tragen dürfte. Dies trifft in der Tat zu, wie sich aus der Beurteilung der gegen die fischereirechtliche Bewilligung gerichteten Verwaltungsgerichtsbeschwerde ergibt. Gemäss Art. 26 FPolV dürfen Rodungen nur bewilligt werden, wenn sich hiefür ein gewichtiges, das Interesse an der Walderhaltung überwiegendes Bedürfnis nachweisen lässt. Dem Natur- und Heimatschutz ist gebührend Rechnung zu tragen ( BGE 115 Ib 142 ff. E. 3h und 147 E. 6; BGE 113 Ib 344 f. E. 3 mit Hinweisen). Wie das Bundesgericht in BGE 116 Ib 321 eingehend darlegte, sollte im Regelfalle die für die Rodungsbewilligung zuständige Bundesbehörde die Rodung erst dann bewilligen, wenn die für die Beurteilung der Gesamtinteressenlage wesentlichen Entscheide vorliegen und gegebenenfalls kantonal letztinstanzlich beurteilt sind ( BGE 116 Ib 327 ff. E. 4). Möglich und je nach Sachlage zu empfehlen sind vorgängige Stellungnahmen der Bundesbehörde zuhanden der kantonalen Behörden, um frühzeitig die materielle Koordination mit der Forstgesetzgebung sicherzustellen. Handelt es sich um BGE 117 Ib 178 S. 196 ein Rodungsbegehren für ein Vorhaben, für welches eine Umweltverträglichkeitsprüfung nach Art. 9 USG nötig ist, fliesst diese Stellungnahme in das Prüfungsverfahren ein (Art. 12 lit. a der Verordnung über die Umweltverträglichkeitsprüfung vom 19. Oktober 1988 (UVPV; SR 814.011)). Sie ist im begrenzten Rahmen von Art. 21 Abs. 3 UVPV bindend ( BGE 116 Ib 264 E. 1d). Für andere Vorhaben handelt es sich um eine vorläufige Meinungsäusserung, welche unter Vorbehalt der definitiven Prüfung des Rodungsgesuches ergeht; ihr Gewicht hängt von der Qualität der Unterlagen ab, welche der Rodungsbewilligungsbehörde eingereicht werden. Im vorliegenden Falle lag die vom Regierungsrat des Kantons St. Gallen am 10. November 1987 erteilte fischereirechtliche Bewilligung vor, als das damalige Bundesamt für Forstwesen und Landschaftsschutz am 24. Februar 1988 die Rodungsbewilligung erteilte, doch fehlte die gemäss Art. 22 NHG für die Eingriffe in die Ufervegetation und die Veränderung der Bachläufe nötige Bewilligung. Auch lag - wie bereits erwähnt (vorne E. 4cc) - die nach Art. 24 RPG erforderliche Ausnahmebewilligung für Bauten ausserhalb der Bauzone nicht vor. Auch wenn die Baubewilligung in einem nachfolgenden Verfahren erteilt wird, wie dies gemäss der St. Galler Praxis die Regel bildet, so müsste jedenfalls zuhanden der für die Rodungsbewilligung zuständigen Bundesbehörde aufgrund eines Verfahrens, das auch Dritten sowie den nach Art. 12 NHG zur Beschwerde berechtigten ideellen Organisationen die Wahrung ihrer Rechte erlaubt, verbindlich zum Ausdruck gebracht werden, dass die Bewilligung nach Art. 24 RPG sowohl unter dem Aspekt der Standortgebundenheit als auch der Interessenabwägung erteilt werden kann. Schliesslich litt die fischereirechtliche Bewilligung, wie sich aus den dargelegten Erwägungen ergibt, erkennbar an derart erheblichen Mängeln, dass sie nicht ausreicht, um ein das Interesse an der Walderhaltung überwiegendes Bedürfnis nachzuweisen. Selbst wenn das Bundesamt diese Mängel mangels einer Beteiligung des Beschwerdeführers am vorinstanzlichen Verfahren nicht ohne weiteres erkennen konnte, so wären sie jedenfalls im Beschwerdeverfahren zu berücksichtigen gewesen. Der blosse Vorbehalt einer Überprüfung der fischereirechtlichen Bewilligung durch das Bundesgericht vermag nicht zu genügen. Er läuft darauf hinaus, dass für die Beurteilung der Frage, ob ein überwiegendes Bedürfnis vorliegt, welches die Rodung rechtfertigt, die rechtlich geschützten BGE 117 Ib 178 S. 197 Interessen des Naturschutzes, der Fischerei und der Raumplanung ausser acht gelassen oder jedenfalls nicht genügend berücksichtigt werden, was nicht angeht ( BGE 116 Ib 327 f. E. 4a). Auch wenn die Interessenlage in letzter Instanz vom Bundesgericht überprüft wird, so befreit dies die für die Rodungsbewilligung zuständigen Vorinstanzen nicht davon, eine umfassende Abklärung der Frage vorzunehmen, ob die gesetzlichen Voraussetzungen für eine Rodung gegeben sind. Diese Erwägungen führen zur Aufhebung des angefochtenen Beschwerdeentscheides des Eidgenössischen Departementes des Innern, ohne dass im einzelnen zu prüfen ist, inwieweit die während der Hängigkeit des bundesgerichtlichen Beschwerdeverfahrens erkannte Beeinträchtigung eines Hochmoores von nationalem Interesse ihrerseits zu einer Aufhebung des angefochtenen Entscheides führen muss. Auch die Prüfung dieser Frage ist bei der in erster Linie durch die kantonalen Instanzen vorzunehmenden Erhebung und Abwägung aller massgebenden Interessen nachzuholen. Das Bundesamt für Umwelt, Wald und Landschaft als zuständige Rodungsbewilligungsbehörde wird bei der erneuten Prüfung des Rodungsgesuches, falls dieses aufrechterhalten wird, darauf zu achten haben, ob diese Bewilligungsvoraussetzungen erfüllt sind. Da das Eidgenössische Departement des Innern als Beschwerdeinstanz entschieden hat, ist es gerechtfertigt, die Sache an das Bundesamt für Umwelt, Wald und Landschaft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