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 vom 1. Januar 1991</w:t>
      </w:r>
    </w:p>
    <w:p>
      <w:r>
        <w:t>Bundesgericht (BGE), 1991-01-01, DE</w:t>
      </w:r>
    </w:p>
    <w:p>
      <w:r>
        <w:rPr>
          <w:b/>
        </w:rPr>
        <w:t xml:space="preserve">Quelle: </w:t>
      </w:r>
      <w:r>
        <w:t>https://mcp.opencaselaw.ch/entscheid/bge_BGE_117_IB_1</w:t>
      </w:r>
    </w:p>
    <w:p>
      <w:r>
        <w:t>FR: BGE BGE 117 IB 1 du 1 janvier 1991</w:t>
      </w:r>
    </w:p>
    <w:p>
      <w:r>
        <w:t>IT: BGE BGE 117 IB 1 del 1 gennaio 1991</w:t>
      </w:r>
    </w:p>
    <w:p>
      <w:pPr>
        <w:pStyle w:val="Heading2"/>
      </w:pPr>
      <w:r>
        <w:t>Regeste</w:t>
      </w:r>
    </w:p>
    <w:p>
      <w:r>
        <w:t>Regeste Art. 21 Abs. 1 lit. a BdBSt (Begriff des Ersatzeinkommens). Eine Ersatzleistung des Schädigers für die Beeinträchtigung in der Haushaltführung (sog. Haushaltentschädigung) ist keine Ersatzleistung nach Art. 21 Abs. 1 lit. a BdBSt und damit steuerfrei (E. 2).</w:t>
      </w:r>
    </w:p>
    <w:p>
      <w:r>
        <w:t>Regeste Art. 21 al. 1 let. a AIFD (notion de revenu acquis en compensation). L'indemnité que le responsable verse à une ménagère pour le préjudice causé dans son travail domestique n'est pas un revenu acquis en compensation au sens de l'art. 21 al. 1 let. a AIFD et, partant, n'est pas imposable (consid. 2).</w:t>
      </w:r>
    </w:p>
    <w:p>
      <w:r>
        <w:t>Regesto Art. 21 cpv. 1 lett. a DIFD (nozione di reddito realizzato in via di compensazione.) L'indennità che il responsabile versa a una casalinga per il danno subito nella sua attività domestica non è un reddito realizzato in via di compensazione ai sensi dell'art. 21 cpv. 1 lett. a DIFD ed è, pertanto, esente dall'imposta (consid. 2).</w:t>
      </w:r>
    </w:p>
    <w:p>
      <w:pPr>
        <w:pStyle w:val="Heading2"/>
      </w:pPr>
      <w:r>
        <w:t>Erwägungen</w:t>
      </w:r>
    </w:p>
    <w:p>
      <w:r>
        <w:rPr>
          <w:b/>
        </w:rPr>
        <w:t>E. 2</w:t>
      </w:r>
    </w:p>
    <w:p>
      <w:r>
        <w:t>a) Vor Bundesgericht ist einzig noch streitig, ob die Haushaltentschädigung von Fr. ... nach Art. 21 BdBSt steuerbares Einkommen darstellt. Die Vorinstanz verneinte dies, im wesentlichen mit der Begründung, die Haushaltentschädigung sei kein Ersatzeinkommen im Sinne von Art. 21 Abs. 1 lit. a BdBSt ; denn sie diene nicht dazu, wegfallende ordentliche Arbeitseinkünfte zu ersetzen, da bei der Führung des eigenen Haushalts keine Besteuerung von Einkommen erfolge. b) Nach Art. 21 Abs. 1 BdBSt fällt das gesamte Einkommen des Steuerpflichtigen aus Erwerbstätigkeit, Vermögensertrag oder anderen Einnahmequellen in die Steuerberechnung. Die nachfolgende Aufzählung in Absatz 1 lit. a bis f wird durch das Wort "insbesondere" eingeleitet und ist daher bloss beispielhaft und nicht abschliessend. Als Einkommen gilt nach der Rechtsprechung die Gesamtheit derjenigen Wirtschaftsgüter, die einem Individuum während eines bestimmten Zeitabschnitts zufliessen, und die es ohne Schmälerung seines Vermögens zur Befriedigung seiner persönlichen Bedürfnisse und für seine laufende Wirtschaft verwenden kann (ASA 56, 63 E. 1b, mit Hinweisen). Für den Bereich der natürlichen Personen ohne buchführungspflichtige Unternehmung ist das für die Besteuerung massgebende Einkommen nicht nach einer generell verbindlich vorausgesetzten Einkommenstheorie, sondern im konkreten Einzelfall anhand der in Art. 21 BdBSt positiv (Abs. 1) und negativ (Abs. 3) aufgezählten Beispiele, d.h. pragmatisch zu ermitteln; die beispielhafte Aufzählung von der Einkommenssteuer unterliegenden Vermögenszugängen kann durch die getroffene Auswahl und Umschreibung der BGE 117 Ib 1 S. 3 Beispiele auch dazu dienen, die Besteuerung gewisser anderer Wertzuflüsse auszuschliessen (ASA 56, 64 E. 1c). c) Nach Art. 21 Abs. 1 lit. a BdBSt ist jedes Einkommen aus einer Tätigkeit mit Einschluss der Nebenbezüge und der Ersatzeinkommen (wie Lohn- und Verdienstersatz, Bezüge aus Arbeitslosenversicherung, Taggelder aus Kranken- und Unfallversicherung, Ruhegehälter, Pensionen, Alters- und Invalidenrenten, Kapitalabfindungen aus Dienstverhältnis, insbesondere für Ruhegehälter, Renten und Pensionen, Ersatzleistungen für bleibende Nachteile, Entschädigungen, die für die Aufgabe oder Nichtausübung einer Tätigkeit gewährt werden, usw.) steuerbar. Ersatzeinkommen sind Bezüge, die dem Steuerpflichtigen, der seine Erwerbstätigkeit dauernd oder vorübergehend, freiwillig oder unfreiwillig, ganz oder teilweise einstellt, die dadurch wegfallenden ordentlichen Arbeitseinkünfte ersetzen (ASA 56, 65 E. 2b; KÄNZIG, Kommentar Wehrsteuer, 2. Aufl. 1982, Art. 21 Abs. 1 lit. a BdBSt N 58). Als Ersatzeinkommen bezeichnet Art. 21 Abs. 1 lit. a BdBSt unter anderem "Ersatzleistungen für bleibende Nachteile". Solche Ersatzleistungen stellen nur Einkommen im Sinne von Art. 21 Abs. 1 lit. a BdBSt dar, wenn sie tatsächlich an die Stelle von Arbeitseinkommen treten, d.h. diese Einkommensquelle ganz oder teilweise ersetzen (ASA 56, 65 E. 2b). d) Nach den für das Bundesgericht verbindlichen Feststellungen der Vorinstanz diente die der Ehefrau des Beschwerdegegners unter dem Titel "Haushaltschaden" ausbezahlte Entschädigung von Fr. ... dazu, den durch ihren Unfall verursachten Schaden aus Beeinträchtigung in der Haushaltführung abzugelten. Als Folge der Beeinträchtigung in der Haushaltführung entsteht der verletzten Ehefrau ( BGE 99 II 222 f. E. 2, mit Hinweisen) ein Schaden, der nach Haftpflichtrecht vom Schädiger oder dessen Versicherung zu ersetzen ist. Zu ersetzen ist der wirtschaftliche Wert der von der Ehefrau im Haushalt geleisteten Arbeit. Dieser bemisst sich abstrakt nach den kapitalisierten Aufwendungen für eine nach üblichen Ansätzen zu entschädigende Haushalthilfe ( BGE 113 II 350 ff. E. 2, mit Hinweisen). Die Entschädigung für Beeinträchtigung in der Haushaltführung ist Ersatz für einen Vermögensschaden (damnum emergens), auch wenn sie nicht konkret zur Haushaltführung eingesetzt wird. e) Als Ersatzleistungen steuerbar sind nur Entschädigungen, die dazu bestimmt sind, eine Quelle nach Art. 21 BdBSt steuerbaren Einkommens zu ersetzen (ASA 56, 66 E. 2d). Die fragliche BGE 117 Ib 1 S. 4 Entschädigung für die Beeinträchtigung in der Haushaltführung ersetzt jedoch nicht steuerbares Einkommen; denn der Wert der Arbeitsleistung des Steuerpflichtigen bzw. seiner Ehefrau im Haushalt ist nicht steuerbar. Die Entschädigung für die Beeinträchtigung in der Haushaltführung ist zudem nicht Ersatz für entgangenen Gewinn (lucrum cessans), sondern für einen Vermögensschaden (damnum emergens), nämlich für das Wegfallen von Naturalleistungen. Ersatzleistungen für einen eingetretenen oder künftigen Vermögensschaden sind steuerfrei (Urteil vom 4. März 1988 i.S. O., E. 1b, StR 44, 176). Die Vorinstanz hat damit zu Recht entschieden, dass die der Ehefrau des Beschwerdeführers ausbezahlte Entschädigung für die Beeinträchtigung in der Haushaltführung nicht steuerbar ist. f) Was die Beschwerdeführerin zur Begründung ihrer Beschwerde vorbringt, überzeugt nicht. Namentlich ist nicht einsichtig, was aus den - abwegigen - Vergleichen mit den Naturaleinkünften eines Landwirteehepaares und mit der Steuerfreiheit für Löhne von Beamten einer internationalen Organisation für ihre Auffassung abgeleitet werden kann. Es erübrigt sich, darauf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