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 vom 1. Januar 1991</w:t>
      </w:r>
    </w:p>
    <w:p>
      <w:r>
        <w:t>Bundesgericht (BGE), 1991-01-01, FR</w:t>
      </w:r>
    </w:p>
    <w:p>
      <w:r>
        <w:rPr>
          <w:b/>
        </w:rPr>
        <w:t xml:space="preserve">Quelle: </w:t>
      </w:r>
      <w:r>
        <w:t>https://mcp.opencaselaw.ch/entscheid/bge_BGE_117_IA_1</w:t>
      </w:r>
    </w:p>
    <w:p>
      <w:r>
        <w:t>FR: BGE BGE 117 IA 1 du 1 janvier 1991</w:t>
      </w:r>
    </w:p>
    <w:p>
      <w:r>
        <w:t>IT: BGE BGE 117 IA 1 del 1 gennaio 1991</w:t>
      </w:r>
    </w:p>
    <w:p>
      <w:pPr>
        <w:pStyle w:val="Heading2"/>
      </w:pPr>
      <w:r>
        <w:t>Regeste</w:t>
      </w:r>
    </w:p>
    <w:p>
      <w:r>
        <w:t>Regeste Art. 4 BV; Strafprozess; Begründung der Entscheidungen von Geschworenengerichten. 1. Zulässigkeit der staatsrechtlichen Beschwerde (E. 1b). 2. Anforderungen an die Begründung von Entscheidungen der Geschworenengerichte (E. 3a). Fall, in welchem das Geschworenengericht zu den ihm gestellten Fragen gesamthaft mit "ja" geantwortet hat. Die Anforderungen an die Begründungspflicht sind eingehalten worden (E. 3b).</w:t>
      </w:r>
    </w:p>
    <w:p>
      <w:r>
        <w:t>Regeste Art. 4 Cst.; procédure pénale; motivation des arrêts rendus par un jury. 1. Recevabilité du recours de droit public (consid. 1b). 2. Rappel des exigences en matière de motivation des arrêts rendus par un jury (consid. 3a). Cas du jury ayant répondu "oui" de manière globale aux questions qui lui étaient posées. En l'espèce, l'exigence de motivation est respectée (consid. 3b).</w:t>
      </w:r>
    </w:p>
    <w:p>
      <w:r>
        <w:t>Regesto Art. 4 Cost.; procedura penale; motivazione delle decisioni pronunciate da giurati. 1. Ammissibilità del ricorso di diritto pubblico (consid. 1b). 2. Ricapitolazione dei requisiti concernenti la motivazione delle decisioni pronunciate da giurati (consid. 3a). Caso in cui i giurati avevano risposto affermativamente, in modo globale, ai quesiti loro sottoposti. Nella fattispecie, l'obbligo di motivazione è stato rispettato (consid. 3b).</w:t>
      </w:r>
    </w:p>
    <w:p>
      <w:pPr>
        <w:pStyle w:val="Heading2"/>
      </w:pPr>
      <w:r>
        <w:t>Erwägungen</w:t>
      </w:r>
    </w:p>
    <w:p>
      <w:r>
        <w:rPr>
          <w:b/>
        </w:rPr>
        <w:t>E. 1</w:t>
      </w:r>
    </w:p>
    <w:p>
      <w:r>
        <w:t>Le Tribunal fédéral examine d'office et avec une pleine cognition si et, le cas échéant, dans quelle mesure les recours qui lui sont soumis sont recevables ( ATF 116 Ia 79 consid. 1). b) Selon l' art. 84 al. 2 OJ , le recours de droit public n'est notamment recevable que si la violation invoquée ne peut pas être soumise par un autre moyen de droit au Tribunal fédéral. En l'espèce, il conviendrait de rechercher si l'argumentation soulevée par le recourant ne pouvait l'être dans le cadre d'un pourvoi en nullité ( art. 268 ss PPF ). Selon l' art. 277 PPF , la Cour de cassation du Tribunal fédéral annule la décision attaquée lorsqu'elle est entachée de vices tels qu'il est impossible de constater de quelle façon la loi a été appliquée. Cette disposition ne fonde toutefois pas un moyen de nullité autonome, mais s'applique uniquement lorsque le recours est formé pour violation du droit pénal matériel ( ATF 101 IV 135 consid. 3b, ATF 89 IV 10 ). En l'espèce, le recourant soutient certes que la condition de l'astuce, élément constitutif BGE 117 Ia 1 S. 3 subjectif de l'escroquerie, ne serait pas réalisé, mais il n'en fait pas un grief distinct à l'appui de son recours; celui-ci est entièrement fondé sur une violation du droit d'être entendu, tel qu'il est garanti par les dispositions cantonales de procédure dont l'application doit être exempte d'arbitraire et, à titre subsidiaire, par l' art. 4 Cst. Le recours de droit public apparaît donc recevable, la question souffrant néanmoins de demeurer indécise, vu le sort du recours sur le fond.</w:t>
      </w:r>
    </w:p>
    <w:p>
      <w:r>
        <w:rPr>
          <w:b/>
        </w:rPr>
        <w:t>E. 2</w:t>
      </w:r>
    </w:p>
    <w:p>
      <w:r>
        <w:t>La jurisprudence constante admet que les réponses du jury, données par oui ou par non aux questions qui lui sont soumises, constituent en règle générale une motivation suffisante quant à l'étendue de l'état de fait, pour autant que le questionnaire soit suffisamment précis et détaillé pour permettre, à la lecture du verdict ou de la décision judiciaire dans son ensemble, de discerner les faits constatés et les réquisitions de l'accusation ou les affirmations de la défense qui ont été écartées ( ATF 102 Ia 6 consid. 2e, arrêts du 22 novembre 1988 en la cause L., SJ 1989 p. 190, et du 3 octobre 1990 en la cause J.). Le recourant soutient que le système genevois, ou la motivation de l'arrêt résulte des réponses par oui ou par non aux questions posées au jury, ne serait, de manière générale, pas conforme aux exigences de motivation découlant de l' art. 4 Cst. Cette argumentation ne figure pas dans le mémoire déposé à l'appui de son pourvoi en cassation. Invoqué pour la première fois devant le Tribunal fédéral, l'argument est irrecevable ( art. 86 al. 2 OJ ), de sorte que c'est uniquement l'application au cas d'espèce des principes dégagés par la jurisprudence en matière de droit d'être entendu qu'il convient d'examiner.</w:t>
      </w:r>
    </w:p>
    <w:p>
      <w:r>
        <w:rPr>
          <w:b/>
        </w:rPr>
        <w:t>E. 3</w:t>
      </w:r>
    </w:p>
    <w:p>
      <w:r>
        <w:t>Le recourant critique la formulation de la question posée au jury, lui reprochant de mêler les faits et le droit. Consistant en une réponse globalement positive à cette question, le verdict du jury ne serait pas suffisamment motivé... a) La jurisprudence a déduit du droit d'être entendu le droit d'obtenir une décision motivée. Cette exigence est rappelée à l' art. 22 al. 1 CPP gen., qui n'accorde pas une protection plus étendue que celle découlant de l' art. 4 Cst. (arrêt non publié du 10 novembre 1983 en la cause S.). Ainsi, lorsque le choix que le juge est amené à faire dépend de l'éclaircissement de certains points de fait ou de droit contestés par les parties, il lui appartient de dire, dans la motivation de son arrêt, pourquoi il a admis tel fait plutôt que tel autre, afin de permettre, d'une part, aux parties de BGE 117 Ia 1 S. 4 comprendre les raisons pour lesquelles leur argumentation n'a pas été retenue et de décider, en toute connaissance de cause, s'il se justifie de porter l'affaire devant l'instance supérieure ( ATF 101 Ia 48 consid. 3) et, d'autre part, à cette dernière de contrôler que le droit a été correctement appliqué. b) Le questionnaire soumis au jury lors de la première procédure était repris des réquisitions du Procureur général, figurant dans l'ordonnance de renvoi de la Chambre d'accusation. Y sont mentionnés, en tête, les éléments constitutifs de l'escroquerie, puis une description par paragraphes des faits reprochés au recourant. Le Président de la Cour correctionnelle avait toutefois, de sa propre initiative, séparé certains paragraphes, afin de faire ressortir des éléments distincts, concernant notamment la condition de l'astuce propre à l'escroquerie. Comme l'a retenu la Cour de cassation dans son premier arrêt, la réponse globale négative du jury ne permettait pas de savoir sur quels faits il s'était basé pour nier l'existence d'une tromperie astucieuse. Lors de la seconde procédure, le questionnaire a été repris, sans changement, des réquisitions du Ministère public. Il contient un exposé chronologique des faits reprochés au recourant. Contrairement à ce qu'il prétend, les faits constitutifs de la condition de l'astuce y figurent en plusieurs endroits relativement au premier versement de la victime ("En se faisant passer pour un homme d'affaires très important (...), en affirmant qu'il avait la possibilité d'acheter les actions de deux sociétés (...), en prétendant à l'encontre de la vérité que sa société PTL devait investir 2 millions de dollars (...), l'incitant à accepter sa proposition avec l'argumentation fallacieuse que PTL avait déjà misé 2 millions de dollars (...), faisant miroiter un bénéfice de 55 millions de dollars (...), en obtenant ainsi astucieusement dans un premier temps de sa victime, par ses nombreux mensonges et pressions injustifiés, qu'elle signe et lui remette un chèque de 500'000 dollars"), ainsi qu'au second versement ("en déclarant ensuite, faussement (...), laissant miroiter à sa victime la possibilité de convertir ultérieurement sa part sociale en simple prêt devant lui rapporter un million de dollars en intérêts, en exerçant, par le biais de ses affirmations fallacieuses et mensongères, une nouvelle pression psychologique (...), en déterminant par ces moyens sa victime à verser (...) un montant de 1,5 million de dollars"). Le jury y a répondu par un "oui" global en fin de questionnaire, faisant ainsi sienne la version des faits retenue par la Chambre d'accusation. BGE 117 Ia 1 S. 5 Contrairement à ce que prétend le recourant, une telle manière de répondre constitue, dans le cas particulier, une motivation suffisante. Elle signifie en effet que le jury a admis l'existence de tous les éléments constitutifs ressortant des différentes questions, et notamment de l'astuce, appréciation dépourvue de toute ambiguïté, contre laquelle les parties pouvaient recourir en toute connaissance de cause et dont l'autorité de recours pouvait examiner le bien-fondé. Certes, plus détaillé, le premier questionnaire permettait mieux que le second d'attirer l'attention du jury sur certaines questions, relatives en particulier à l'astuce, susceptibles d'appeler une réponse distincte. Il n'en résulte pas, contrairement à ce que soutient le recourant, que la seconde formulation rendrait un acquittement "pratiquement impossible"; il aurait suffi au jury de préciser, en cas de répondre négative, quel élément faisait défaut, en usant, le cas échéant (si les parties n'ont pas proposé de sous-question comme le permet l' art. 301 CPP gen.), de la faculté réservée à l' art. 308 al. 2 CPP gen. de ne répondre négativement qu'à une partie d'une question. L'arrêt attaqué ne viole donc pas le droit d'être entendu et le recours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