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353</w:t>
      </w:r>
    </w:p>
    <w:p>
      <w:r>
        <w:t>Bundesgericht (BGE), 1990-01-01, DE</w:t>
      </w:r>
    </w:p>
    <w:p>
      <w:r>
        <w:rPr>
          <w:b/>
        </w:rPr>
        <w:t xml:space="preserve">Quelle: </w:t>
      </w:r>
      <w:r>
        <w:t>https://mcp.opencaselaw.ch/entscheid/bge_BGE_116_V_353</w:t>
      </w:r>
    </w:p>
    <w:p>
      <w:r>
        <w:t>FR: ATF 116 V 353</w:t>
      </w:r>
    </w:p>
    <w:p>
      <w:r>
        <w:t>IT: DTF 116 V 353</w:t>
      </w:r>
    </w:p>
    <w:p>
      <w:pPr>
        <w:pStyle w:val="Heading2"/>
      </w:pPr>
      <w:r>
        <w:t>Regeste</w:t>
      </w:r>
    </w:p>
    <w:p>
      <w:r>
        <w:t>Regeste Art. 84 AHVG. Anforderungen an Form und Inhalt einer Beschwerde an die kantonale Rechtsmittelinstanz: Zusammenfassung der Rechtsprechung (Erw. 2b). Art. 85 Abs. 2 lit. b AHVG, Art. 4 Abs. 1 BV: Überspitzter Formalismus. Die kantonale Beschwerdeinstanz verletzt grundsätzlich kein Bundesrecht, wenn sie durch einen Nichteintretensentscheid die fehlende Einreichung der angefochtenen Kassenverfügung innert gesetzter Frist ahndet. Fällt die kantonale Rekursbehörde jedoch einen solchen Nichteintretensentscheid in einem Fall, wo ihr die verfügende Stelle bekannt ist und sich der angefochtene Verwaltungsakt ohne weiteres aus den Akten ermitteln lässt - der Zweck der Einreichung der angefochtenen Verfügung somit auf andere Weise bereits erreicht ist -, liegt überspitzter Formalismus vor (Erw. 3).</w:t>
      </w:r>
    </w:p>
    <w:p>
      <w:r>
        <w:t>Regeste Art. 84 LAVS. Exigences quant à la forme et au contenu d'un mémoire à l'autorité cantonale de recours: résumé de la jurisprudence (consid. 2b). Art. 85 al. 2 let. b LAVS, art. 4 al. 1 Cst.: Formalisme excessif. En principe, l'autorité cantonale de recours ne viole pas le droit fédéral en refusant d'entrer en matière lorsque le recourant ne produit pas la décision attaquée de la caisse dans le délai qui lui a été imparti à cette fin. En revanche, si elle connaît l'autorité qui a statué et si la décision administrative peut facilement être recherchée dans le dossier - de sorte que le but visé par l'obligation de communiquer la décision est déjà atteint par un autre moyen -, elle fait preuve d'un formalisme excessif en déclarant le recours irrecevable (consid. 3).</w:t>
      </w:r>
    </w:p>
    <w:p>
      <w:r>
        <w:t>Regesto Art. 84 LAVS. Requisiti di forma e contenuto di un ricorso all'autorità cantonale: riassunto della giurisprudenza (consid. 2b). Art. 85 cpv. 2 lett. b LAVS, art. 4 cpv. 1 Cost.: Formalismo eccessivo. Di principio l'autorità cantonale di ricorso non viola il diritto federale se non entra nel merito quando il ricorrente non produce la decisione della cassa nel termine assegnatogli all'uopo. Di contro se conosce l'autorità che ha deciso e se la decisione amministrativa è facilmente reperibile nell'inserto - di modo che lo scopo previsto dall'obbligazione di produrre l'atto è raggiunto altrimenti - il dichiarare il ricorso irricevibile è formalismo eccessivo (consid. 3).</w:t>
      </w:r>
    </w:p>
    <w:p>
      <w:pPr>
        <w:pStyle w:val="Heading2"/>
      </w:pPr>
      <w:r>
        <w:t>Erwägungen</w:t>
      </w:r>
    </w:p>
    <w:p>
      <w:r>
        <w:rPr>
          <w:b/>
        </w:rPr>
        <w:t>E. 1</w:t>
      </w:r>
    </w:p>
    <w:p>
      <w:r>
        <w:t>(Kognition)</w:t>
      </w:r>
    </w:p>
    <w:p>
      <w:r>
        <w:rPr>
          <w:b/>
        </w:rPr>
        <w:t>E. 2</w:t>
      </w:r>
    </w:p>
    <w:p>
      <w:r>
        <w:t>a) Nach Art. 85 Abs. 2 AHVG regeln die Kantone das Rekursverfahren, welches bestimmten Anforderungen zu genügen hat. Insbesondere muss die Beschwerde eine gedrängte Darstellung des Sachverhaltes, ein Rechtsbegehren und eine kurze Begründung enthalten. Genügt die Beschwerde diesen Anforderungen nicht, so setzt die Rekursbehörde dem Beschwerdeführer eine angemessene Frist zur Verbesserung und verbindet damit die Androhung, dass sonst auf die Beschwerde nicht eingetreten werde ( Art. 85 Abs. 2 lit. b AHVG ). § 8 der Verordnung des Kantons Basel-Landschaft über die Rechtspflege in Sozialversicherungssachen vom 3. Dezember 1984 sieht vor: Beschwerden und Klagen haben ein Rechtsbegehren, eine gedrängte Darstellung des Sachverhalts und eine kurze Begründung zu enthalten. Die Beweismittel sind beizulegen oder soweit möglich zu bezeichnen (Abs. 1). Ist eine Rechtsschrift mangelhaft, setzt der Präsident dem Beschwerdeführer oder Kläger eine angemessene Frist zur Verbesserung und verbindet damit die Androhung, dass sonst auf das Rechtsmittel nicht eingetreten werde (Abs. 2). Diese kantonale Verfahrensbestimmung hat (mit Ausnahme der Vorschrift, dass die Beweismittel beizulegen oder zu bezeichnen sind; vgl. dazu Erw. 3 hienach) gegenüber Art. 85 Abs. 2 lit. b AHVG keine selbständige Bedeutung. Insoweit geht es hier nicht um die Anwendung kantonalen Verfahrensrechts, sondern um die Auslegung von Art. 85 Abs. 2 lit. b AHVG , welche als Frage des Bundesrechts frei zu prüfen ist ( Art. 104 lit. a OG ; BGE 112 V 113 Erw. 2d). BGE 116 V 353 S. 356 b) Praxisgemäss sind an erforderliche Form und Inhalt einer Beschwerde an die kantonale Rechtsmittelinstanz nach Art. 84 AHVG keine hohen Anforderungen zu stellen. Die Einhaltung von Formvorschriften wird nicht nach strengen Massstäben beurteilt. Dennoch muss vom Rechtsuchenden ein Mindestmass an Sorgfalt in der Beschwerdeführung verlangt werden. Damit überhaupt von einer Beschwerde gesprochen werden kann, muss eine individualisierte Person gegenüber einer bestimmten Verfügung den klaren Anfechtungswillen schriftlich bekunden (nicht veröffentlichtes Urteil B. vom 17. November 1982); d.h. sie hat erkenntlich ihren Willen um Änderung der sie betreffenden Rechtslage zum Ausdruck zu bringen ( BGE 102 Ib 372 ; ZAK 1988 S. 459 Erw. 3a; GYGI, Bundesverwaltungsrechtspflege, 2. Aufl., S. 196). Fehlt es hieran, so ist gar kein Beschwerdeverfahren anhängig gemacht worden. Andererseits hat im kantonalen sozialversicherungsrechtlichen Beschwerdeverfahren die Fristansetzung zur Verbesserung im Sinne von Art. 85 Abs. 2 lit. b AHVG immer dann zu erfolgen, wenn während der Rechtsmittelfrist der Beschwerdewille schriftlich klar manifestiert wird (MEYER, Die Rechtspflege in der Sozialversicherung, in: BJM 1989 S. 13 unten f.), die Beschwerde aber den gesetzlichen Erfordernissen bezüglich Antrag und Begründung nicht genügt (BGE BGE 107 V 245 , BGE 104 V 178 ; ZAK 1988 S. 459 Erw. 2; RKUV 1988 Nr. U 34 S. 33 Erw. II/1; vgl. auch ZAK 1986 S. 425). Vorbehalten bleibt eine rechtsmissbräuchlich erhobene ungenügende Beschwerde ( BGE 107 V 245 in fine, BGE 104 V 179 oben; RKUV 1988 Nr. U 34 S. 34 Erw. II/2a). c) Im vorliegenden Fall hat die Beschwerdeführerin mit der erwähnten ersten Eingabe vom 28. September 1989 ihren Beschwerdewillen innert der 30tägigen Rechtsmittelfrist klar bekundet. Weil die Beschwerde jedoch den Mindestanforderungen nach Art. 85 Abs. 2 lit. b AHVG offensichtlich nicht genügte, hat die Vorinstanz richtigerweise das Nachfristverfahren eingeleitet. Mit Bezug auf die innert der angesetzten Nachfrist eingereichte Eingabe vom 16. Oktober 1989 ist einzuräumen, dass die Beschwerdeführerin nach wie vor keinen ausdrücklichen Antrag stellte, in welcher Richtung die beanstandeten Verfügungen aufzuheben oder abzuändern seien. Dennoch ist den Eingaben vom 28. September und 16. Oktober 1989 insgesamt eindeutig zu entnehmen, was die Beschwerdeführerin zu erreichen sucht: Sie will für die Jahre 1984 und 1985 weniger hohe Beiträge bezahlen, als dies die Verwaltung von ihr verlangt. Somit liegt - sinngemäss BGE 116 V 353 S. 357 - ein Antrag auf Festsetzung tieferer Beiträge vor. Dieses Begehren hat die Beschwerdeführerin auch insofern begründet, als sie durch den Hinweis auf angebliche Differenzen zwischen der Revision der SUVA und derjenigen der Ausgleichskasse sowie durch Einreichung von Belegen geltend machte, die Ausgleichskasse habe die angenommene Lohnsumme unrichtig festgesetzt. Die Eingaben der Beschwerdeführerin an die Vorinstanz vom 28. September und 16. Oktober 1989 sind somit unter den Gesichtspunkten eines zumindest sinngemäss gestellten Antrages und einer wenigstens ansatzweise vorgebrachten Begründung noch knapp als genügende Beschwerde nach Art. 85 Abs. 2 lit. b AHVG zu betrachten (in diesem Sinne unveröffentlichtes Urteil B. vom 3. April 1989).</w:t>
      </w:r>
    </w:p>
    <w:p>
      <w:r>
        <w:rPr>
          <w:b/>
        </w:rPr>
        <w:t>E. 3</w:t>
      </w:r>
    </w:p>
    <w:p>
      <w:r>
        <w:t>a) Im vorliegenden Fall steht aber andererseits fest, dass die Reederei im erstinstanzlichen Beschwerdeverfahren die Nachzahlungsverfügungen der Ausgleichskasse für die Beitragsjahre 1984 und 1985 vom 19. September 1989 entgegen der Aufforderung der Vorinstanz nicht einreichte. Bei den angefochtenen Verfügungen handelt es sich indes um ein Beweismittel, das unter § 8 der kantonalen Verfahrensverordnung fällt. Insofern gründet der vorinstanzliche Nichteintretensentscheid auf kantonalem Recht. Gegen einen auf kantonalem Prozessrecht beruhenden Nichteintretensentscheid kann mit Verwaltungsgerichtsbeschwerde gerügt werden, dass er die Anwendung des materiellen Bundesverwaltungsrechts verunmögliche ( BGE 112 V 112 , BGE 102 V 125 Erw. 1b, BGE 101 V 221 Erw. 1, BGE 99 V 56 Erw. 1 und 184 Erw. 1). Dabei prüft das Eidg. Versicherungsgericht die Anwendung des kantonalen Verfahrensrechts nicht uneingeschränkt, sondern praktisch nur auf Willkür, weil die Prüfungsbefugnis lediglich die Verletzung von Bundesrecht umfasst, wozu auch der Verstoss gegen verfassungsmässige Rechte und Grundsätze zählt ( BGE 114 V 205 Erw. 1a mit Hinweisen). Frei zu prüfen ist hingegen, ob ein kantonaler Entscheid, der im Rahmen der Willkürprüfung nicht zu beanstanden ist, gegen das Verbot des überspitzten Formalismus verstösst und damit die Verfassung verletzt ( BGE 115 Ia 17 Erw. 3b). b) Es steht unbestrittenerweise fest, dass die Vorinstanz § 8 der kantonalen Verordnung über die Rechtspflege in Sozialversicherungssachen willkürfrei anwendete. Zu prüfen ist hingegen, ob der angefochtene Entscheid nicht als überspitzt formalistisch bezeichnet werden muss. BGE 116 V 353 S. 358 Wie das Eidg. Versicherungsgericht wiederholt entschieden hat, verletzt die kantonale Beschwerdeinstanz durch einen Nichteintretensentscheid kein Bundesrecht, wenn sie damit die fehlende Einreichung der angefochtenen Kassenverfügung innert gesetzter Frist ahndet (nicht publizierte Urteile G. vom 30. Mai 1989, R. vom 5. März 1985 und I. vom 1. Oktober 1980). Es fragt sich unter dem Gesichtspunkt des verfassungsmässigen Verbotes des überspitzten Formalismus jedoch, ob sich der angefochtene Nichteintretensentscheid unter den hier gegebenen Verhältnissen mit dieser Rechtsprechung bestätigen lässt. Überspitzter Formalismus ist eine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dem Bürger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4 BV in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115 Ia 17 Erw. 3b, BGE 114 Ia 40 Erw. 3, BGE 114 V 207 Erw. 3a; BGE 113 Ia 87 Erw. 1, 92 Erw. 4a, 96 Erw. 2 und 227 Erw. 1; RKUV 1988 Nr. U 60 S. 443 Erw. 2b mit weiteren Hinweisen). c) Das Erfordernis, die angefochtene Verfügung einzureichen, darf im Lichte dieser Grundsätze nicht als Selbstzweck behandelt werden. Diese Vorschrift soll ja dazu dienen, dem angerufenen Gericht Gewissheit zu verschaffen, über welchen Streitgegenstand welcher Verfügungsinstanz es zu urteilen hat. Vorliegend ist zu beachten, dass nach § 7 Abs. 1 der zitierten kantonalen Verordnung Klagen und Beschwerden, abweichende bundesrechtliche Bestimmungen vorbehalten, bei der Instanz, welche den angefochtenen Entscheid erlassen hat, zuhanden des Versicherungsgerichts einzureichen sind; diese leitet sie innert 20 Tagen zusammen mit den Akten an das Versicherungsgericht weiter. Wenn diesem von der kantonalen Ausgleichskasse eine Beschwerde übermittelt wird, ist somit die Eigenschaft der kantonalen Ausgleichskasse als BGE 116 V 353 S. 359 verfügende Stelle evident; denn dass die kantonale Ausgleichskasse auch Einreichungsstelle für Beschwerden gegen Verfügungen anderer (kantonaler oder Verbands-)Ausgleichskassen sei, macht das Versicherungsgericht in der Vernehmlassung nicht geltend und ergibt sich auch nicht aus kantonalem, geschweige denn eidgenössischem Recht. Würde sodann die Ausgleichskasse Basel-Landschaft, welche die Beschwerde weiterleitet, diese entsprechend § 7 Abs. 1 Satz 2 der Verordnung "zusammen mit den Akten" dem Versicherungsgericht übermitteln, gelangte das angerufene Gericht ohne weiteres in den Besitz der angefochtenen Verfügung. Diesfalls könnten sich auch keine Zweifel darüber einstellen, ob sich der Versicherte tatsächlich gegen eine beschwerdefähige Kassenverfügung oder lediglich gegen eine Beitragsabrechnung wendet, gegen welche praxisgemäss nicht Beschwerde geführt werden kann (ZAK 1989 S. 39). Dass bei anders gelagerten verfahrensrechtlichen Situationen die Einreichung der angefochtenen Verfügung im Sinne der Mitwirkungspflicht durchaus geboten sein und bei einem Verstoss dagegen Nichteintreten nach sich ziehen kann, ist unbestritten. Die vorinstanzliche Auffassung aber, dies dränge sich aus Gründen der rechtsgleichen Behandlung in allen Fällen auf, verletzt Bundesrecht. Denn was unter dem Gesichtspunkt des Verbots des überspitzten Formalismus nach Art. 4 BV an formellen prozessualen Vorkehren zur Gewährleistung eines ordnungsgemässen Gerichtsverfahrens notwendig und gerechtfertigt ist, kann nicht allgemein abstrakt, sondern nur unter Berücksichtigung der konkreten Verfahrenssituation beurteilt werden. d) Im vorliegenden Fall stand die kantonale Ausgleichskasse als Gegenpartei offensichtlich fest. Sodann liessen sich die angefochtenen Verfügungen aufgrund der in den Eingaben der Reederei enthaltenen Abrechnungsnummern ohne weiteres ermitteln, obgleich es die Ausgleichskasse entgegen § 7 Abs. 1 Satz 2 der Verordnung unterliess, die Beschwerdeschrift mitsamt Akten an das Versicherungsgericht weiterzuleiten. Unter diesen Umständen ist es überspitzt formalistisch, auf die Beschwerde mangels Einreichung der angefochtenen Verfügungen nicht einzutreten. Dispositiv Demnach erkennt das Eidg. Versicherungsgericht: In Gutheissung der Verwaltungsgerichtsbeschwerde wird der angefochtene Nichteintretensentscheid vom 29. November 1989 BGE 116 V 353 S. 360 aufgehoben, und die Sache wird an das Versicherungsgericht des Kantons Basel-Landschaft zurückgewiesen, damit dieses, nach Prüfung der übrigen Eintretensvoraussetzungen, über die Beschwerde gegen die Nachzahlungsverfügungen vom 19. September 1989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