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322</w:t>
      </w:r>
    </w:p>
    <w:p>
      <w:r>
        <w:t>Bundesgericht (BGE), 1990-01-01, DE</w:t>
      </w:r>
    </w:p>
    <w:p>
      <w:r>
        <w:rPr>
          <w:b/>
        </w:rPr>
        <w:t xml:space="preserve">Quelle: </w:t>
      </w:r>
      <w:r>
        <w:t>https://mcp.opencaselaw.ch/entscheid/bge_BGE_116_V_322</w:t>
      </w:r>
    </w:p>
    <w:p>
      <w:r>
        <w:t>FR: ATF 116 V 322</w:t>
      </w:r>
    </w:p>
    <w:p>
      <w:r>
        <w:t>IT: DTF 116 V 322</w:t>
      </w:r>
    </w:p>
    <w:p>
      <w:pPr>
        <w:pStyle w:val="Heading2"/>
      </w:pPr>
      <w:r>
        <w:t>Regeste</w:t>
      </w:r>
    </w:p>
    <w:p>
      <w:r>
        <w:t>Regeste Art. 21 Abs. 1 IVG, Art. 2 Abs. 2 HVI, Ziff. 6.02* HVI-Anhang, Art. 4 Abs. 2 BV. Der Begriff "Berufsausübung" in Ziff. 6.02* HVI-Anhang umfasst nicht nur die Erwerbstätigkeit, sondern auch die Beschäftigung im Aufgabenbereich im Sinne von Art. 27 Abs. 2 IVV. Mit Bezug auf die im HVI-Anhang mit * bezeichneten Hilfsmittel hält eine Schlechterstellung von Versicherten, die im gesetzlich anerkannten Aufgabenbereich tätig sind, gegenüber Erwerbstätigen weder vor Art. 4 Abs. 2 BV noch vor Art. 21 Abs. 1 IVG stand.</w:t>
      </w:r>
    </w:p>
    <w:p>
      <w:r>
        <w:t>Regeste Art. 21 al. 1 LAI, art. 2 al. 2 OMAI, ch. 6.02* de l'annexe à l'OMAI, art. 4 al. 2 Cst. La notion d'"exercice d'une activité professionnelle", contenue au ch. 6.02* de l'annexe à l'OMAI, englobe non seulement l'activité lucrative, mais aussi les travaux habituels au sens de l'art. 27 al. 2 RAI. Pour ce qui est des moyens auxiliaires désignés dans l'annexe à l'OMAI par un astérisque (*), une différence de traitement, au détriment des assurés qui accomplissent leurs travaux habituels au sens de la loi, par rapport aux personnes exerçant une activité lucrative, ne se concilie ni avec l'art. 4 al. 2 Cst. ni avec l'art. 21 al. 1 LAI.</w:t>
      </w:r>
    </w:p>
    <w:p>
      <w:r>
        <w:t>Regesto Art. 21 cpv. 1 LAI, art. 2 cpv. 2 OMAI, cifra 6.02* allegato all'OMAI, art. 4 cpv. 2 Cost. La nozione di "esercizio di un'attività professionale", contenuta alla cifra 6.02* dell'allegato all'OMAI, comprende non solo l'attività lucrativa, ma anche le mansioni consuete secondo l'art. 27 cpv. 2 OAI. Per quanto concerne i mezzi ausiliari designati nell'annesso all'OMAI con l'asterisco, una disparità di trattamento degli assicurati che adempiono le loro mansioni consuete nei confronti di quelli esercitanti un'attività lucrativa non si giustifica né per l'art. 4 cpv. 2 Cost. né per l'art. 21 cpv. 1 LAI.</w:t>
      </w:r>
    </w:p>
    <w:p>
      <w:pPr>
        <w:pStyle w:val="Heading2"/>
      </w:pPr>
      <w:r>
        <w:t>Erwägungen</w:t>
      </w:r>
    </w:p>
    <w:p>
      <w:r>
        <w:rPr>
          <w:b/>
        </w:rPr>
        <w:t>E. 2</w:t>
      </w:r>
    </w:p>
    <w:p>
      <w:r>
        <w:t>a) Nach Ziff. 6.02* des Anhanges zur Verordnung über die Abgabe von Hilfsmitteln durch die Invalidenversicherung (HVI-Anhang) werden Hörapparate abgegeben, sofern bei Schwerhörigkeit durch den Einsatz eines solchen Gerätes die BGE 116 V 322 S. 323 Schulung, Ausbildung oder Berufsausübung erleichtert wird. In Beantwortung der in ZAK 1988 S. 390 Erw. 4b offengelassenen Frage ist in diesem Zusammenhang festzustellen, dass der in Ziff. 6.02* HVI-Anhang verwendete Begriff "Berufsausübung" nicht nur die Erwerbstätigkeit, sondern auch die Arbeitsverrichtung im Aufgabenbereich nach Art. 27 Abs. 2 IVV umfasst. Dies ergibt sich bei gesetzeskonformer Verordnungsauslegung ohne weiteres aus Art. 21 Abs. 1 IVG , wo die Ausübung einer Erwerbstätigkeit und die Beschäftigung eines Versicherten in seinem Aufgabenbereich einander gleichgestellt sind. Mit Bezug auf die im HVI-Anhang mit * bezeichneten Hilfsmittel ist deshalb eine Schlechterstellung von Versicherten, die im gesetzlich anerkannten Aufgabenbereich (z.B. als Hausfrau) tätig sind, gegenüber Erwerbstätigen nicht zulässig. Diesem Umstand wird in Art. 2 Abs. 2 HVI Rechnung getragen. Eine andere Betrachtungsweise liesse sich auch im Lichte einer verfassungskonformen Auslegung nach Art. 4 Abs. 2 BV nicht rechtfertigen; denn auch heute noch sind mehrheitlich weibliche Versicherte im Hinblick auf die Kinderbetreuung vorwiegend im Haushalt tätig. Nur unter Beachtung dieser Gleichstellung von Erwerbstätigkeit und Aufgabenbereich (wie sie übrigens auch in Ziff. 2 des Abklärungsformulars des Bundesamtes für Sozialversicherung "Fragebogen für den ärztlichen Experten betreffend die Abgabe eines Hörgerätes" zum Ausdruck gelangt) ist auch Rz. 6.01.4/6.02.4* WHMI nicht zu beanstanden, wonach eine binaurale Versorgung bei Erzielung eines wesentlich besseren Resultats u.a. bei Jugendlichen und Erwachsenen übernommen werden kann, deren berufliche Tätigkeit oder Schulung und Ausbildung beidseitiges Hören erfordert (vgl. auch BGE 106 V 13 Erw.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