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177</w:t>
      </w:r>
    </w:p>
    <w:p>
      <w:r>
        <w:t>Bundesgericht (BGE), 1990-01-01, IT</w:t>
      </w:r>
    </w:p>
    <w:p>
      <w:r>
        <w:rPr>
          <w:b/>
        </w:rPr>
        <w:t xml:space="preserve">Quelle: </w:t>
      </w:r>
      <w:r>
        <w:t>https://mcp.opencaselaw.ch/entscheid/bge_BGE_116_V_177</w:t>
      </w:r>
    </w:p>
    <w:p>
      <w:r>
        <w:t>FR: ATF 116 V 177</w:t>
      </w:r>
    </w:p>
    <w:p>
      <w:r>
        <w:t>IT: DTF 116 V 177</w:t>
      </w:r>
    </w:p>
    <w:p>
      <w:pPr>
        <w:pStyle w:val="Heading2"/>
      </w:pPr>
      <w:r>
        <w:t>Regeste</w:t>
      </w:r>
    </w:p>
    <w:p>
      <w:r>
        <w:t>Regeste Art. 5 Abs. 2 und Art. 10 Abs. 1 AHVG, Art. 11 Abs. 1 AHVV, Art. 93 SchKG: Beitragspflicht des Konkubinatspartners. - Ermittlung des Naturallohnes des Konkubinatspartners, wenn zufolge der bescheidenen wirtschaftlichen Lage des zur Entrichtung paritätischer Beiträge verpflichteten andern Partners die Bewertung des Naturaleinkommens aufgrund von Art. 11 Abs. 1 AHVV offensichtlich in keinem Verhältnis zu den wirtschaftlichen Verhältnissen steht. - Anwendung des betreibungsrechtlichen Existenzminimums für die Ermittlung des Naturallohnes. - Weil im vorliegenden Fall der für die Partnerin geschuldete Beitrag unterhalb des Mindestbeitrages gemäss Art. 10 Abs. 1 Satz 1 AHVG liegt, wird sie in Anwendung von Art. 10 Abs. 1 Satz 2 AHVG und in Abweichung von den Grundsätzen gemäss BGE 110 V 1 zu den nichterwerbstätigen Versicherten gezählt.</w:t>
      </w:r>
    </w:p>
    <w:p>
      <w:r>
        <w:t>Regeste Art. 5 al. 2 et art. 10 al. 1 LAVS, art. 11 al. 1 RAVS, art. 93 LP: Obligation de cotiser du concubin. - Fixation du salaire en nature de la personne vivant en concubinage lorsque, en raison des ressources modestes de son partenaire tenu de payer des cotisations paritaires, l'évaluation des prestations en nature sur la base de l'art. 11 al. 1 RAVS se révèle manifestement disproportionnée aux moyens économiques de ce dernier. - Application à l'estimation du salaire en nature des normes sur le minimum vital du droit des poursuites. - En l'espèce, dès l'instant où la cotisation due pour la concubine est inférieure au minimum fixé par l'art. 10 al. 1, première phrase, LAVS, l'intéressée est réputée personne sans activité lucrative, conformément à l'art. 10 al. 1, deuxième phrase, LAVS et en dérogation aux principes énoncés dans l'arrêt ATF 110 V 1.</w:t>
      </w:r>
    </w:p>
    <w:p>
      <w:r>
        <w:t>Regesto Art. 5 cpv. 2 e art. 10 cpv. 1 LAVS, art. 11 cpv. 1 OAVS, art. 93 LEF: Contributo dovuto dal convivente. - Della determinazione del salario in natura del convivente quando per la situazione economica modesta dell'altro tenuto all'obbligo di contribuzione paritetica la valutazione del reddito in natura a norma dell'art. 11 cpv. 1 OAVS si avvera manifestamente sproporzionata alle sue condizioni economiche. - Applicazione dei minimi di esistenza secondo il diritto esecutivo ai fini della determinazione del salario in natura. - In casu, risultando il contributo dovuto per la convivente inferiore al minimo fissato dall'art. 10 cpv. 1 (prima frase) LAVS, in applicazione della normativa di cui all'art. 10 cpv. 1 (seconda frase) LAVS ed in eccezione ai principi giurisprudenziali enunciati in DTF 110 V 1, essa rientra nel novero degli assicurati non esercitanti un'attività lucrativa.</w:t>
      </w:r>
    </w:p>
    <w:p>
      <w:pPr>
        <w:pStyle w:val="Heading2"/>
      </w:pPr>
      <w:r>
        <w:t>Erwägungen</w:t>
      </w:r>
    </w:p>
    <w:p>
      <w:r>
        <w:rPr>
          <w:b/>
        </w:rPr>
        <w:t>E. 1</w:t>
      </w:r>
    </w:p>
    <w:p>
      <w:r>
        <w:t>(Cognizione giudiziaria)</w:t>
      </w:r>
    </w:p>
    <w:p>
      <w:r>
        <w:rPr>
          <w:b/>
        </w:rPr>
        <w:t>E. 2</w:t>
      </w:r>
    </w:p>
    <w:p>
      <w:r>
        <w:t>Il salario determinante ai sensi dell' art. 5 cpv. 2 LAVS comprende ogni retribuzione del lavoro a dipendenza d'altri per un tempo determinato o indeterminato. Sono da ritenere salario determinante, per definizione, tutte le entrate del salariato economicamente in relazione con il rapporto di lavoro, irrilevante essendo che il rapporto persista o che esso sia stato sciolto e che le prestazioni siano corrisposte in virtù di un'obbligazione oppure a titolo volontario. Devono quindi essere considerate come reddito di un'attività sottoposta a imposizione contributiva non soltanto le retribuzioni versate direttamente per un lavoro svolto, bensì, per principio, anche tutte le indennità o le prestazioni aventi una relazione qualsiasi con il rapporto lavorativo, nella misura in cui esse non sono esonerate dall'imposizione giusta una esplicita disposizione legale ( DTF 110 V 231 consid. 2a e la giurisprudenza ivi citata). Secondo costante giurisprudenza la donna che convive maritalmente con un uomo e che per la tenuta dell'economia domestica riceve dal compagno prestazioni in natura (vitto e alloggio) nonché uno spillatico deve, dal profilo contributivo, essere considerata quale persona esercitante un'attività dipendente. Le prestazioni in natura e l'eventuale spillatico costituiscono quindi salario determinante ai sensi dell' art. 5 cpv. 2 LAVS ( DTF 110 V 1 ). Per l' art. 11 cpv. 1 OAVS il vitto e l'alloggio dei lavoratori occupati in aziende non agricole e del personale domestico erano valutati nel 1986 a fr. 18.-- il giorno. BGE 116 V 177 S. 180</w:t>
      </w:r>
    </w:p>
    <w:p>
      <w:r>
        <w:rPr>
          <w:b/>
        </w:rPr>
        <w:t>E. 3</w:t>
      </w:r>
    </w:p>
    <w:p>
      <w:r>
        <w:t>Nell'evenienza concreta non è controverso lo statuto di Hanna W., che ai sensi della LAVS è da ritenere quale persona esercitante un'attività lucrativa dipendente. Litigioso è soltanto il modo di calcolare il reddito in natura (vitto e alloggio) determinante i suoi contributi paritetici e in particolare se le disposizioni dell' art. 11 cpv. 1 OAVS sono tassative (come sancito dal Tribunale federale delle assicurazioni nella sentenza inedita in re L. dell'11 maggio 1987) oppure consentono eccezioni laddove la situazione economica del convivente tenuto all'obbligo di contribuzione sia di natura tale da comportare conseguenze difformi dalla volontà del legislatore. Se di principio sono applicabili le disposizioni dell' art. 11 cpv. 1 OAVS , in casi particolari, come il presente, eccezioni devono essere possibili laddove ricorrono gli estremi di una situazione economica modesta e la valutazione del reddito in natura di uno dei conviventi secondo le disposizioni di tale norma si avvera manifestamente sproporzionata se paragonata con la situazione economica dell'altro convivente tenuto all'obbligo di contribuzione. In tali casi, come parte di reddito in natura, sulla quale sono dovuti i contributi paritetici, è da ritenere quella che rimane dopo aver dedotto dal reddito lordo del convivente tenuto all'obbligo di contribuzione il limite di esistenza applicabile nei suoi confronti secondo il diritto esecutivo ( art. 93 LEF ).</w:t>
      </w:r>
    </w:p>
    <w:p>
      <w:r>
        <w:rPr>
          <w:b/>
        </w:rPr>
        <w:t>E. 4</w:t>
      </w:r>
    </w:p>
    <w:p>
      <w:r>
        <w:t>Nell'evenienza concreta, dopo aver acquisito agli atti gli incarti fiscali dei conviventi, il Tribunale cantonale delle assicurazioni ha accertato che Hanna W. si occupa unicamente dell'economia domestica della comunione e che il reddito lordo di Ulrich P., padre di due figli minorenni, ammonta complessivamente a fr. 15'471.-- annui. Considerata la modesta situazione economica di Ulrich P. appare evidente che la valutazione della prestazione in natura corrispondente al vitto e all'alloggio della convivente Hanna W. non possa essere determinata applicando la valutazione prevista dall' art. 11 cpv. 1 OAVS . Infatti, secondo questa normativa, nel tenore vigente nel 1986 e applicabile in concreto, il reddito in natura annuo sulla base del quale dovrebbero essere corrisposti i contributi paritetici risulterebbe di fr. 6'480.--, importo che si avvera manifestamente sproporzionato se messo a confronto con il reddito annuo complessivo di fr. 15'471.-- a disposizione di Ulrich P. per far fronte ai bisogni dell'economia domestica della comunione convivente con due figli. BGE 116 V 177 S. 181 Dato che i minimi di esistenza annui fissati dal diritto esecutivo ammontavano nel 1986 a fr. 8'760.-- per una persona singola, importo al quale era da aggiungere un supplemento di fr. 2'400.-- per una figlia di 8 anni e un supplemento di fr. 1'680.-- per un figlio di 4 anni (Tabella dei minimi di esistenza allestita dalla Camera di esecuzione e fallimenti del Tribunale di appello del Cantone Ticino il 1o gennaio 1986), il minimo di esistenza di Ulrich P. nel 1986 era di fr. 12'840.--. In applicazione dei principi enunciati nel precedente considerando i contributi paritetici da lui dovuti per Hanna W. dovrebbero quindi essere calcolati su un importo di fr. 2'631.--, pari alla differenza fra il reddito lordo realizzato da Ulrich P., fissato dal Tribunale cantonale delle assicurazioni a fr. 15'471.--, e l'ammontare complessivo del suo limite di esistenza di fr. 12'840.--.</w:t>
      </w:r>
    </w:p>
    <w:p>
      <w:r>
        <w:rPr>
          <w:b/>
        </w:rPr>
        <w:t>E. 5</w:t>
      </w:r>
    </w:p>
    <w:p>
      <w:r>
        <w:t>Giusta l' art. 10 cpv. 1 LAVS , seconda frase, gli assicurati che esercitano un'attività lucrativa e che, durante un anno civile, pagano, incluso se del caso il contributo del datore di lavoro, contributi inferiori a fr. 252.-- (v. art. 6 cpv. 2 dell'Ordinanza 86 sugli adeguamenti all'evoluzione dei prezzi e dei salari nell'AVS/AI, applicabile in concreto) sono considerati non esercitanti un'attività lucrativa. Nel caso in esame i contributi paritetici che Ulrich P., secondo le considerazioni che precedono, dovrebbe versare per Hanna W. nel 1986, tenuto conto del reddito imponibile ai fini contributivi dell'AVS di fr. 2'631.-- e del tasso contributivo totale in vigore a quell'epoca di 8,4% (contributo personale dell'assicurato e del datore di lavoro), ammontano a fr. 221.--. Essendo tale importo inferiore al minimo legale per il 1986 di fr. 252.--, in applicazione dell' art. 10 cpv. 1 LAVS , seconda frase, Hanna W. deve essere qualificata in concreto e ciò in eccezione ai principi giurisprudenziali enunciati in DTF 110 V 1 (v. consid. 2, penultimo capoverso) quale persona non esercitante un'attività lucrativa. Ne consegue che il querelato giudizio e la decisione amministrativa del 7 maggio 1987 devono essere annullati e gli atti rinviati alla Cassa di compensazione ricorrente per nuova fissazione dei contributi AVS/AI/IPG dovuti da Hanna W. per il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