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V 130</w:t>
      </w:r>
    </w:p>
    <w:p>
      <w:r>
        <w:t>Bundesgericht (BGE), 1990-01-01, DE</w:t>
      </w:r>
    </w:p>
    <w:p>
      <w:r>
        <w:rPr>
          <w:b/>
        </w:rPr>
        <w:t xml:space="preserve">Quelle: </w:t>
      </w:r>
      <w:r>
        <w:t>https://mcp.opencaselaw.ch/entscheid/bge_BGE_116_V_130</w:t>
      </w:r>
    </w:p>
    <w:p>
      <w:r>
        <w:t>FR: ATF 116 V 130</w:t>
      </w:r>
    </w:p>
    <w:p>
      <w:r>
        <w:t>IT: DTF 116 V 130</w:t>
      </w:r>
    </w:p>
    <w:p>
      <w:pPr>
        <w:pStyle w:val="Heading2"/>
      </w:pPr>
      <w:r>
        <w:t>Regeste</w:t>
      </w:r>
    </w:p>
    <w:p>
      <w:r>
        <w:t>Regeste Art. 99 lit. b und Art. 129 Abs. 1 lit. b OG: Verfügung betreffend einen Tarif und Zulässigkeit der Verwaltungsgerichtsbeschwerde. - Eine Verfügung des Bundesamtes für Sozialversicherung über die Mindestbeiträge in der Kollektivversicherung der Krankenkassen ist eine Verfügung über einen Tarif im Sinne von Art. 129 Abs. 1 lit. b OG. - Die Zulässigkeit einer Verwaltungsgerichtsbeschwerde im Zusammenhang mit Tarifen bestimmt sich nicht danach, ob die sich stellende Frage die technische Ausgestaltung des Tarifs und damit einen schwer justiziablen Bereich betrifft oder ob es sich um eine richterlicher Beurteilung zugängliche Rechtsfrage handelt.</w:t>
      </w:r>
    </w:p>
    <w:p>
      <w:r>
        <w:t>Regeste Art. 99 let. b et art. 129 al. 1 let. b OJ: Décision concernant un tarif et recevabilité du recours de droit administratif. - Une décision de l'Office fédéral des assurances sociales sur la cotisation minimum dans l'assurance collective pratiquée par les caisses-maladie est une décision concernant un tarif au sens de l'art. 129 al. 1 let. b OJ. - La recevabilité d'un recours de droit administratif en matière de tarifs ne dépend pas du point de savoir si le litige concerne l'échelonnement technique du tarif et, de ce fait, une matière difficilement abordable selon des critères juridiques, ou une question de droit accessible au contrôle judiciaire.</w:t>
      </w:r>
    </w:p>
    <w:p>
      <w:r>
        <w:t>Regesto Art. 99 lett. b e art. 129 cpv. 1 lett. b OG: Decisione concernente una tariffa e proponibilità del ricorso di diritto amministrativo. - Una decisione dell'Ufficio federale delle assicurazioni sociali sul contributo minimo nell'assicurazione collettiva praticata dalle casse malati è decisione concernente una tariffa ai sensi dell'art. 129 cpv. 1 lett. b OG. - La proponibilità del ricorso di diritto amministrativo nell'ambito delle tariffe non dipende dalla circostanza che il litigio riguardi l'elaborazione tecnica della tariffa e quindi una materia difficilmente accessibile a controllo giurisdizionale oppure un tema di diritto che si presti a simile controllo.</w:t>
      </w:r>
    </w:p>
    <w:p>
      <w:pPr>
        <w:pStyle w:val="Heading2"/>
      </w:pPr>
      <w:r>
        <w:t>Erwägungen</w:t>
      </w:r>
    </w:p>
    <w:p>
      <w:r>
        <w:rPr>
          <w:b/>
        </w:rPr>
        <w:t>E. 1</w:t>
      </w:r>
    </w:p>
    <w:p>
      <w:r>
        <w:t>a) Das Eidg. Versicherungsgericht beurteilt letztinstanzlich Verwaltungsgerichtsbeschwerden gegen Verfügungen im Sinne BGE 116 V 130 S. 133 von Art. 5 VwVG auf dem Gebiete der Sozialversicherung (Art. 128 in Verbindung mit Art. 97 OG ). Als Verfügungen gelten gemäss Art. 5 Abs. 2 VwVG auch die Zwischenverfügungen im Sinne von Art. 45 VwVG , zu welchen die Verfügungen über die aufschiebende Wirkung der Beschwerde gehören ( Art. 45 Abs. 2 lit. g und Art. 55 VwVG ). Solche Verfügungen sind nach Art. 45 Abs. 1 VwVG nur dann selbständig anfechtbar, wenn sie einen nicht wieder gutzumachenden Nachteil bewirken können ( BGE 110 V 354 Erw. 1a, BGE 109 V 231 Erw. 1 mit Hinweisen). b) Für das letztinstanzliche Beschwerdeverfahren ist ferner zu beachten, dass gemäss Art. 129 Abs. 2 in Verbindung mit Art. 101 lit. a OG die Verwaltungsgerichtsbeschwerde gegen Zwischenverfügungen nur zulässig ist, wenn sie auch gegen die Endverfügung offensteht. Der Rechtsmittelzug für die Anfechtung von Zwischenverfügungen folgt nach dem Grundsatz der Einheit des Verfahrens dem Rechtsweg, der für die Anfechtung von Endverfügungen massgebend ist ( BGE 100 Ib 329 f.; GYGI, Bundesverwaltungsrechtspflege, 2. Aufl., S. 143). Zu prüfen ist somit im vorliegenden Falle vorab, ob gegen den Endentscheid über die von der Grütli erhobene Beschwerde die Verwaltungsgerichtsbeschwerde an das Eidg. Versicherungsgericht zulässig wäre.</w:t>
      </w:r>
    </w:p>
    <w:p>
      <w:r>
        <w:rPr>
          <w:b/>
        </w:rPr>
        <w:t>E. 2</w:t>
      </w:r>
    </w:p>
    <w:p>
      <w:r>
        <w:t>a) Gemäss Art. 129 Abs. 1 lit. b OG ist die Verwaltungsgerichtsbeschwerde unzulässig gegen Verfügungen über Tarife. Ein Tarif stellt in der Regel ein System oder Gefüge von Entgeltleistungen dar, deren Abstufung nicht notwendigerweise nach dem "Wert" der gegenüberstehenden Dienstleistung, sondern nach andern - sozialen, politischen, technischen - Gesichtspunkten erfolgen kann, die dem einzelnen Bürger unter Umständen schwer zugänglich sind und wo der verfügenden Behörde regelmässig ein gewisser Beurteilungsspielraum zusteht ( BGE 109 V 200 Erw. 2b mit Hinweisen). Die Prämientarife von Krankenkassen sind Tarife im Sinne dieser Bestimmung ( BGE 112 V 287 Erw. 3 und 293 Erw. 1). Nach der Rechtsprechung ist die Verwaltungsgerichtsbeschwerde allerdings nur unzulässig gegen Verfügungen, welche den Erlass oder die Genehmigung als Ganzes zum Gegenstand haben oder wenn unmittelbar einzelne Tarifbestimmungen als solche angefochten werden. Entscheidend dafür ist, dass die Gesichtspunkte, welche der Strukturierung eines Tarifes zugrundeliegen, als nicht oder schwer justiziabel betrachtet werden. Hingegen steht die Verwaltungsgerichtsbeschwerde offen gegen Verfügungen, welche BGE 116 V 130 S. 134 in Anwendung eines Tarifes im Einzelfall ergangen sind ( BGE 112 V 287 Erw. 3 und 293 Erw. 1 mit Hinweis). b) In der angefochtenen Verfügung vom 6. Februar 1989 verpflichtete das BSV die Krankenkassen, beim Abschluss von neuen Kollektivverträgen über die Krankenversicherung nach bestimmten Gesichtspunkten festgelegte Mindestbeiträge zu verlangen. Damit wird vom Bundesamt in das Prämiengefüge der Krankenkassen auf dem Gebiet der Kollektivversicherung eingegriffen. Ob dieser Eingriff Rechtens war oder nicht, ist eine Tariffrage im Sinne von Art. 129 Abs. 1 lit. b OG . Daran ändert der Umstand nichts, dass nicht das gesamte Tarifsystem der Kassen im Bereiche der Kollektivverträge Gegenstand der Verfügung ist, sondern lediglich deren jeweils niedrigste Position. In Frage gestellt ist nämlich im vorliegenden Fall nicht die konkrete Anwendung einer Tarifposition im Einzelfall, welche gemäss konstanter Praxis richterlich überprüft werden könnte, sondern eine Tarifposition, welche als solche angefochten ist und die damit einer abstrakten Kontrolle unterzogen würde. Der Endentscheid in der Beschwerde, welche die Grütli gegen die Verfügung des BSV vom 6. Februar 1989 erhoben hat, ist somit als Verfügung über einen Tarif im Sinne von Art. 129 Abs. 1 lit. b OG zu qualifizieren. Weil dagegen die Verwaltungsgerichtsbeschwerde nicht zulässig ist, kann das Eidg. Versicherungsgericht nach Art. 129 Abs. 2 in Verbindung mit Art. 101 lit. a OG auf die vorliegende Verwaltungsgerichtsbeschwerde nicht eintreten.</w:t>
      </w:r>
    </w:p>
    <w:p>
      <w:r>
        <w:rPr>
          <w:b/>
        </w:rPr>
        <w:t>E. 3</w:t>
      </w:r>
    </w:p>
    <w:p>
      <w:r>
        <w:t>a) Die Grütli wendet hiegegen ein, Art. 99 lit. b bzw. Art. 129 lit. b OG habe ihren gesetzgeberischen Zweck darin, dass die Ausgestaltung eines Tarifs Fragen vorwiegend technischer Natur aufwerfe, welche sich zur gerichtlichen Überprüfung nicht eigneten. Die mangelnde Justiziabilität gelte jedoch nur für diesen technischen Bereich, nicht aber auch für die rechtliche Grundsatzfrage, ob die Behörde zur Festsetzung eines Tarifs berechtigt sei. Letzteres sei ohne Zweifel justiziabel, was auch für den vorliegenden Fall zutreffe, weil in der Hauptsache die Rechtsfrage zu beantworten sei, ob die Bundesbehörden zur Festsetzung von Mindestbeiträgen für die Kollektivversicherung überhaupt berechtigt seien. Die Verwaltungsgerichtsbeschwerde gegen den Endentscheid müsse deshalb zulässig sein. Ähnlich argumentiert auch das EJPD in seiner "vorläufigen Stellungnahme". b)Der zitierte Standpunkt knüpft an die Tatsache an, dass der Ausschluss der Verfügungen über Tarife von der richterlichen BGE 116 V 130 S. 135 Überprüfbarkeit vom Gesetzgeber deshalb vorgenommen wurde, weil Tariffragen häufig schwer oder nicht justiziabel sind. Auf der Hand liegt aber, dass das erwähnte gesetzgeberische Ausschlussmotiv nicht in jedem Einzelfall in gleicher Weise besteht, sondern lediglich den Regelfall darstellt. Dies hat den Gesetzgeber aber nicht veranlasst, von einem allgemeinen Ausschluss der Anfechtbarkeit von Tarifverfügungen durch Verwaltungsgerichtsbeschwerden zugunsten einer differenzierteren Lösung abzusehen. Entscheidend ist der klare Wortlaut von Art. 129 lit. b (bzw. Art. 99 lit. b) OG, wonach es generell nur darauf ankommt, ob der Anfechtungsgegenstand eine Verfügung über Tarife ist. Ist das im Sinne der oben dargelegten Rechtsprechung zu bejahen, dann ist eine Verwaltungsgerichtsbeschwerde ausnahmslos ausgeschlossen. Es geht nicht an, einzelne im Zusammenhang mit dem Erlass eines Tarifes sich stellende Rechtsfragen wie etwa diejenige nach der Zuständigkeit der verfügenden Behörde oder der grundsätzlichen Zulässigkeit der getroffenen Massnahme auf dem Tarifsektor zu verselbständigen und als Frage, die nicht die Ausgestaltung von Tarifen betrifft, der bundesgerichtlichen Überprüfung zu unterwerfen. Für eine derartige Aufspaltung des Rechtsweges je nach der im Zusammenhang mit einer Verfügung über Tarife aufgeworfenen Rechtsfrage lässt der Wortlaut von Art. 129 Abs. 1 lit. b (bzw. Art. 99 lit. b) OG keinen Raum. Überdies würde ein solches Vorgehen häufig zu schwer lösbaren Abgrenzungsproblemen führen.</w:t>
      </w:r>
    </w:p>
    <w:p>
      <w:r>
        <w:rPr>
          <w:b/>
        </w:rPr>
        <w:t>E. 4</w:t>
      </w:r>
    </w:p>
    <w:p>
      <w:r>
        <w:t>(Kostenpunkt) Dispositiv Demnach erkennt das Eidg. Versicherungsgericht: Auf die Verwaltungsgerichtsbeschwerde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