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118</w:t>
      </w:r>
    </w:p>
    <w:p>
      <w:r>
        <w:t>Bundesgericht (BGE), 1990-01-01, IT</w:t>
      </w:r>
    </w:p>
    <w:p>
      <w:r>
        <w:rPr>
          <w:b/>
        </w:rPr>
        <w:t xml:space="preserve">Quelle: </w:t>
      </w:r>
      <w:r>
        <w:t>https://mcp.opencaselaw.ch/entscheid/bge_BGE_116_V_118</w:t>
      </w:r>
    </w:p>
    <w:p>
      <w:r>
        <w:t>FR: ATF 116 V 118</w:t>
      </w:r>
    </w:p>
    <w:p>
      <w:r>
        <w:t>IT: DTF 116 V 118</w:t>
      </w:r>
    </w:p>
    <w:p>
      <w:pPr>
        <w:pStyle w:val="Heading2"/>
      </w:pPr>
      <w:r>
        <w:t>Regeste</w:t>
      </w:r>
    </w:p>
    <w:p>
      <w:r>
        <w:t>Regeste Art. 14 Abs. 6 KUVG: Taggeldleistungen bei Mutterschaft. Die in BGE 113 V 212 zu Art. 12bis Abs. 3 KUVG aufgestellten Grundsätze sind im Rahmen von Art. 14 Abs. 6 KUVG analog anwendbar. Die jeweils vereinbarte Wartefrist darf daher auf die Periode von zehn Wochen gemäss Art. 14 Abs. 6 KUVG nur angerechnet werden bei Taggeldleistungen, welche die gesetzlichen Minima übersteigen.</w:t>
      </w:r>
    </w:p>
    <w:p>
      <w:r>
        <w:t>Regeste Art. 14 al. 6 LAMA: Indemnités journalières en cas de maternité. Les principes posés par la jurisprudence dans l'ATF 113 V 212, à propos de l'art. 12bis al. 3 LAMA, sont applicables par analogie dans le contexte de l'art. 14 al. 6 LAMA. Par conséquent, le délai d'attente convenu entre les parties n'est déductible de la période de dix semaines prévue par l'art. 14 al. 6 LAMA que pour les indemnités journalières d'un montant supérieur aux minima légaux.</w:t>
      </w:r>
    </w:p>
    <w:p>
      <w:r>
        <w:t>Regesto Art. 14 cpv. 6 LAMI: Prestazioni di indennità giornaliera per maternità. I principi posti dalla giurisprudenza in DTF 113 V 212 con riferimento all'art. 12bis cpv. 3 LAMI sono per analogia applicabili all'art. 14 cpv. 6 LAMI. Il termine di attesa convenuto tra le parti è pertanto deducibile dal periodo di dieci settimane previsto all'art. 14 cpv. 6 LAMI solo per le prestazioni di indennità giornaliera di importo superiore ai minimi legali.</w:t>
      </w:r>
    </w:p>
    <w:p>
      <w:pPr>
        <w:pStyle w:val="Heading2"/>
      </w:pPr>
      <w:r>
        <w:t>Erwägungen</w:t>
      </w:r>
    </w:p>
    <w:p>
      <w:r>
        <w:rPr>
          <w:b/>
        </w:rPr>
        <w:t>E. 1</w:t>
      </w:r>
    </w:p>
    <w:p>
      <w:r>
        <w:t>(Cognizione)</w:t>
      </w:r>
    </w:p>
    <w:p>
      <w:r>
        <w:rPr>
          <w:b/>
        </w:rPr>
        <w:t>E. 2</w:t>
      </w:r>
    </w:p>
    <w:p>
      <w:r>
        <w:t>a) Giusta l' art. 14 LAMI in caso di gravidanza e di parto, le casse devono concedere le prestazioni previste per i casi di malattia, se, fino al giorno del parto, l'assicurata ha appartenuto a una o più casse da almeno 270 giorni senza interruzione superiore a 3 mesi (cpv. 1). L'assicurata che cessa l'attività lucrativa, al massimo, 4 settimane prima del parto non può essere trasferita in una classe inferiore d'indennità di malattia prima che sia trascorso il periodo previsto al cpv. 6 (cpv. 4). La durata delle prestazioni per maternità è di 10 settimane, di cui almeno 6 dopo il parto; essa non può essere computata nelle durate previste agli art. 12, 12bis e 12ter; le prestazioni devono essere concesse anche se queste durate sono compiute (cpv. 6). Secondo l' art. 44 Ord . III le casse devono lasciare all'assicurata la facoltà di scegliere come suddividere, entro i limiti dell'art. 14 cpv. 6 della legge, la durata del diritto alle prestazioni tra il periodo che precede il parto e quello che lo segue; tuttavia, nel periodo di 10 settimane le prestazioni non devono essere interrotte. Giusta l' art. 12bis cpv. 1 LAMI nell'assicurazione dell'indennità di malattia, le casse devono concedere un'indennità giornaliera di almeno 2 franchi in caso di incapacità totale al lavoro. Da ricordare è inoltre che, secondo l' art. 13 cpv. 2 LAMI se la malattia è stata denunziata in conformità dello statuto, l'indennità di malattia deve essere accordata al più tardi col 3o giorno susseguente a quello in cui la malattia si è manifestata (periodo di franchigia, ora denominato differimento), e che in virtù del cpv. 3 dello stesso articolo il Consiglio federale all' art. 28 Ord . III ha BGE 116 V 118 S. 121 consentito al prolungamento di detto periodo quando determinati presupposti relativi all'importo dell'indennità giornaliera fossero stati rispettati (riguardo all'assicurazione di un'indennità di malattia differita v. RJAM 1979 no. 354 pag. 33). b) Giusta l'art. 46 delle CGA della Cassa malati, in caso di maternità l'assicurata ha diritto alle prestazioni di indennità giornaliera per 10 settimane ininterrotte, di cui almeno 6 settimane dopo il parto (cpv. 1). In caso di assicurazione di indennità giornaliera con inizio differito delle prestazioni, il termine di attesa viene dedotto dalla durata delle prestazioni di 70 giorni (cpv. 2).</w:t>
      </w:r>
    </w:p>
    <w:p>
      <w:r>
        <w:rPr>
          <w:b/>
        </w:rPr>
        <w:t>E. 3</w:t>
      </w:r>
    </w:p>
    <w:p>
      <w:r>
        <w:t>a) Se a ragione - visto l' art. 44 Ord . III esposto al precedente considerando 2a - il primo giudice ha ribadito che le prestazioni concesse prima del parto in misura inferiore a 4 settimane non impediscono che le prestazioni restanti, fino al compimento delle 10 settimane complessive, siano assegnate dopo il parto, a torto esso ha precisato che comunque le prestazioni sarebbero state da erogare durante 10 settimane anche dopo il termine di attesa. Nell'evenienza concreta il differimento era ridotto a 2 giorni. Ma non si deve dimenticare che esso poteva essere di ben maggiore durata, ragione per cui, secondo quanto detto dal primo giudice, il diritto a prestazioni sarebbe potuto iniziare ad un momento ben lontano dal parto e persino oltre le 10 settimane dallo stesso. Trattandosi di indennità intesa a considerare l'incapacità lavorativa durante gli ultimi tempi della gravidanza e gli impegni materni che seguono il parto, non si vede come potrebbe essere seguito il ragionamento della precedente istanza, né come sarebbero da calcolare le almeno 6 settimane dopo il parto di cui all' art. 14 cpv. 6 LAMI . b) Resta quindi solo da esaminare se le prestazioni di indennità giornaliera in caso di gravidanza e di parto debbano essere concesse per 70 giorni senza differimento, oppure se esse, come pretende la Cassa malati, debbano essere ridotte di tale periodo. È infatti pacifico che la Cassa nel presente caso ha versato 68 indennità. La tesi della Cassa malati trova sostegno nell'avviso di PFLUGER (parere di diritto no. 1548, pubblicato in Schweizerische Krankenkassen-Zeitung, 1986, pag. 241), il quale ricorda come nel caso di rischio differito sia pagato, dopo tutto, un premio di minore entità. A sua volta l'UFAS, nella risposta al ricorso di diritto amministrativo, accenna ad una sua circolare (no. 116, BGE 116 V 118 S. 122 capitolo II/3, pag. 4) in cui si era detto che, nel caso di assicurazione di un'indennità giornaliera differita, l'assicurata durante il differimento non ha diritto, anche in caso di maternità, alle prestazioni. Nondimeno l'Ufficio federale raccomandava alle casse di versare l'indennità anche durante il differimento, comunque nella misura in cui esso coincidesse con la durata del diritto alle prestazioni di 10 settimane. Nell'evenienza concreta la Cassa malati manifestamente non si è attenuta a questa raccomandazione quando si consideri il tenore dell'art. 46 delle CGA. c) Nella sentenza pubblicata in DTF 113 V 212 , alla quale allude l'UFAS, la Corte ha stabilito che le casse malati possono, in virtù degli statuti, limitare il diritto all'indennità giornaliera di importo superiore ai minimi legali, nel senso che il termine di attesa convenuto tra le parti è dedotto dal periodo di indennizzo di 720 giorni nel corso di 900 giorni consecutivi fissato dall' art. 12bis cpv. 3 LAMI . Il che significa che l'indennità giornaliera minima legale deve in ogni modo essere accordata durante 720 giorni in 900 giorni consecutivi. Il computo del differimento nel periodo di 720 giorni, previsto statutariamente, è pertanto ammissibile solo per indennità giornaliere superiori ai minimi legali (v. pag. 215 consid. 4a). Come rettamente conclude l'UFAS, i principi giurisprudenziali esposti devono per analogia essere applicati anche alla presente fattispecie. Dal momento che la legge ha equiparato gravidanza e parto a malattia, difficilmente si potrebbe giustificare una differenza di trattamento tra l'assicurata che durante gli ultimi tempi della gravidanza e gli impegni materni che seguono il parto è presunta incapace di lavoro e l'assicurata (o l'assicurato) che lo è per motivi di malattia. In sostanza la soluzione, pur consentendo durante il periodo di attesa un trasferimento in una classe inferiore d'indennità di malattia escluso dall' art. 14 cpv. 4 LAMI , permette comunque di rispettare la lettera del cpv. 6 dello stesso articolo. d) Ne deve essere dedotto che, nell'evenienza concreta, l'opponente durante il differimento non aveva diritto alle prestazioni di indennità giornaliera pattuite. Ma essa aveva diritto all'indennità minima legale di cui all' art. 12bis cpv. 1 LAMI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