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106 vom 1. Januar 1990</w:t>
      </w:r>
    </w:p>
    <w:p>
      <w:r>
        <w:t>Bundesgericht (BGE), 1990-01-01, DE</w:t>
      </w:r>
    </w:p>
    <w:p>
      <w:r>
        <w:rPr>
          <w:b/>
        </w:rPr>
        <w:t xml:space="preserve">Quelle: </w:t>
      </w:r>
      <w:r>
        <w:t>https://mcp.opencaselaw.ch/entscheid/bge_BGE_116_Ib_106</w:t>
      </w:r>
    </w:p>
    <w:p>
      <w:r>
        <w:t>FR: BGE BGE 116 Ib 106 du 1 janvier 1990</w:t>
      </w:r>
    </w:p>
    <w:p>
      <w:r>
        <w:t>IT: BGE BGE 116 Ib 106 del 1 gennaio 1990</w:t>
      </w:r>
    </w:p>
    <w:p>
      <w:pPr>
        <w:pStyle w:val="Heading2"/>
      </w:pPr>
      <w:r>
        <w:t>Regeste</w:t>
      </w:r>
    </w:p>
    <w:p>
      <w:r>
        <w:t>Regeste Art. 21 Abs. 3 IRSG; Beschwerdelegitimation einer Person, gegen die sich das ausländische Strafverfahren richtet. 1. Der Beschuldigte im ausländischen Strafverfahren als Verfasser von Dokumenten, die sich ausschliesslich in Drittbesitz - hier im Besitz einer Bank oder allenfalls eines Kunden dieser Bank - befinden, ist durch die die Bank oder allenfalls den Kunden betreffende Verpflichtung zur Herausgabe dieser Dokumente wie auch durch die Herausgabe von weiteren Auskünften seitens der Bank bzw. der rechtshilfeweise als Zeugen einvernommenen Bankbeamten nicht persönlich berührt. Er ist somit in dieser Hinsicht nicht beschwerdelegitimiert im Sinne von Art. 21 Abs. 3 IRSG (E. 2a). 2. In einem Fall wie dem vorliegenden könnte die Gewährung der Rechtshilfe die Verteidigungsrechte der vom ausländischen Strafverfahren betroffenen Person vor allem dann beeinträchtigen, wenn es für sie keine Gelegenheit mehr gäbe, in die den ersuchenden Behörden auf dem Rechtshilfeweg ausgehändigten Akten Einsicht zu nehmen, oder wenn keine Möglichkeit mehr bestünde, einem im Rechtshilfeverfahren abgehörten Zeugen Ergänzungsfragen stellen zu lassen oder mit ihm eine Konfrontation zu verlangen. Derartige Umstände muss der Beschuldigte nachweisen. In casu ist dieser Nachweis nicht erbracht, so dass die Legitimation nach Art. 21 Abs. 3 IRSG auch insoweit nicht gegeben ist (E. 2b).</w:t>
      </w:r>
    </w:p>
    <w:p>
      <w:r>
        <w:t>Regeste Art. 21 al. 3 EIMP; qualité pour recourir d'une personne visée par la procédure pénale étrangère. 1. L'inculpé dans la procédure pénale étrangère, en tant qu'auteur de documents se trouvant en possession exclusive de tiers - in casu d'une banque ou éventuellement d'un client de cette banque -, n'est pas touché personnellement par l'obligation de remise de ces documents imposée à la banque ou, le cas échéant, au client de celle-ci, de même que par la production d'autres renseignements par les soins de la banque ou de ses employés entendus comme témoins dans le cadre de l'entraide judiciaire. Il n'a donc, de ce point de vue, pas qualité pour recourir au sens de l'art. 21 al. 3 EIMP (consid. 2a). 2. Dans un cas comme celui ici en cause, la personne visée par la procédure pénale étrangère pourrait voir ses droits de défense lésés par l'octroi de l'entraide avant tout si elle n'avait plus aucune possibilité de prendre connaissance des pièces remises aux autorités requérantes par la voie de l'entraide judiciaire, de faire poser des questions complémentaires à un témoin entendu dans la procédure d'entraide ou d'exiger une confrontation avec lui. L'inculpé doit établir l'existence de telles circonstances. En l'espèce, il n'apporte pas cette preuve, de sorte que, dans cette mesure aussi, sa qualité pour recourir selon l'art. 21 al. 3 EIMP n'est pas donnée (consid. 2b).</w:t>
      </w:r>
    </w:p>
    <w:p>
      <w:r>
        <w:t>Regesto Art. 21 cpv. 3 AIMP; legittimazione ricorsuale di una persona contro cui è diretto il procedimento penale all'estero. 1. L'imputato nel procedimento penale all'estero non è, quale autore di documenti che si trovano nel possesso esclusivo di terzi - nella fattispecie di una banca o eventualmente di un cliente della stessa -, toccato personalmente dall'obbligo imposto alla banca, o eventualmente al cliente della stessa, di consegnare detti documenti, come pure dalla comunicazione di ulteriori informazioni da parte della banca o di impiegati di quest'ultima sentiti come testi nel quadro dell'assistenza giudiziario. Sotto questo aspetto, egli è quindi privo della legittimazione ricorsuale ai sensi dell'art. 21 cpv. 3 AIMP (consid. 2a). 2. In un caso come quello in esame, la persona contro cui è diretto il procedimento penale all'estero potrebbe vedere i propri diritti di difesa pregiudicati dall'assistenza giudiziaria soprattutto se per essa venisse meno la possibilità di prendere conoscenza dei documenti consegnati in virtù dell'assistenza giudiziaria alle autorità richiedenti, di far porre domande complementari a un teste sentito nella procedura di assistenza giudiziaria, o di esigere un confronto con tale teste. L'imputato deve dimostrare l'esistenza di tale circostanze. Nel caso concreto, egli non ha fornito detta prova, per cui egli è, anche sotto questo profilo, privo della legittimazione ricorsuale secondo l'art. 21 cpv. 3 AIMP (consid. 2b).</w:t>
      </w:r>
    </w:p>
    <w:p>
      <w:pPr>
        <w:pStyle w:val="Heading2"/>
      </w:pPr>
      <w:r>
        <w:t>Erwägungen</w:t>
      </w:r>
    </w:p>
    <w:p>
      <w:r>
        <w:rPr>
          <w:b/>
        </w:rPr>
        <w:t>E. 1</w:t>
      </w:r>
    </w:p>
    <w:p>
      <w:r>
        <w:t>a) Die Schweiz und die Niederlande sind dem Europäischen Übereinkommen über die Rechtshilfe in Strafsachen BGE 116 Ib 106 S. 109 (EÜR, SR 0.351.1) beigetreten. Nach dem Grundsatz des Vorrangs des Völkerrechts sind Rechtshilfeersuchen somit in erster Linie nach den Bestimmungen dieses Übereinkommens zu beurteilen. Soweit es bestimmte Fragen nicht regelt, gelangt das interne Recht der Schweiz, d.h. hier das Bundesgesetz über die internationale Rechtshilfe in Strafsachen vom 20. März 1981 (IRSG, SR 351.1) und die dazugehörige Ausführungsverordnung vom 24. Februar 1982 (IRSV, SR 351.11), zur Anwendung (vgl. Art. 1 Abs. 1 IRSG ). b) Beim angefochtenen Entscheid der Staatsanwaltschaft handelt es sich um einen letztinstanzlichen kantonalen Entscheid (§ 409 der zürcherischen Strafprozessordnung), der im Zusammenhang mit der Ausführung eines Ersuchens um Rechtshilfe im Sinne von Art. 16 Abs. 1 IRSG sowie des dritten Teils dieses Gesetzes getroffen wurde. Es handelt sich somit hierbei um einen Entscheid, der in einem in den Grundzügen durch Bundesrecht geregelten Verfahren erging und der die Auslegung bzw. Anwendung der auch für ein kantonales Verfahren massgebenden (s. BGE 110 Ib 391 E. 3a) bundesrechtlichen Bestimmung des Art. 21 Abs. 3 IRSG zum Gegenstand hatte. Der Beschwerdeführer wirft der Staatsanwaltschaft vor, ihn zu Unrecht als nicht nach dieser Bestimmung rekurslegitimiert erachtet zu haben. Nach der Rechtsprechung genügt dies für die Annahme, dass der Beschwerdeführer ein schutzwürdiges Interesse an der Aufhebung oder Änderung des angefochtenen Entscheides der Staatsanwaltschaft hat und daher zur Verwaltungsgerichtsbeschwerde legitimiert ist ( BGE 114 Ib 157 f. E. 1c, BGE 104 Ib 317 E. 3a, s. auch BGE 115 Ib 369 ff.). Demnach ist die Verwaltungsgerichtsbeschwerde gegen den Nichteintretensentscheid der Staatsanwaltschaft des Kantons Zürich vom 9. Februar 1990 zulässig ( Art. 25 Abs. 1 IRSG ). Auch ist sie frist- und formgerecht erhoben worden. Somit sind die Prozessvoraussetzungen erfüllt, weshalb auf die Beschwerde einzutreten ist.</w:t>
      </w:r>
    </w:p>
    <w:p>
      <w:r>
        <w:rPr>
          <w:b/>
        </w:rPr>
        <w:t>E. 2</w:t>
      </w:r>
    </w:p>
    <w:p>
      <w:r>
        <w:t>Personen, gegen die sich ein ausländisches Strafverfahren richtet, können eine Rechtshilfemassnahme nur anfechten, wenn eine der in Art. 21 Abs. 3 IRSG genannten Voraussetzungen erfüllt ist, nämlich wenn eine Massnahme sie persönlich trifft oder sie in ihren Verteidigungsrechten im ausländischen Strafverfahren beeinträchtigen könnte. a) Die Person, gegen die sich das ausländische Strafverfahren richtet, ist nur dann persönlich betroffen im Sinne von Art. 21 BGE 116 Ib 106 S. 110 Abs. 3 IRSG , wenn sie sich in der Schweiz selber einer konkreten Massnahme - wie etwa einer Hausdurchsuchung oder einer Beschlagnahme bzw. Herausgabe von ihr gehörenden Dokumenten - zu unterwerfen hat. Der Umstand allein, dass eine Rechtshilfemassnahme ein im Ausland hängiges Verfahren fördert, genügt nicht. Würde die Bestimmung anders ausgelegt, könnte eine betroffene Person in jedem Fall Beschwerde erheben, was dem Sinn und Zweck der genannten Gesetzesbestimmung zuwiderlaufen würde ( BGE 114 Ib 158 E. 1a und BGE 110 Ib 390 E. 3, s. mit Bezug auf Art. 21 Abs. 3 IRSG auch BGE 113 Ib 265 E. 3c sowie nicht publ. Urteile des Bundesgerichts vom 4. Januar 1990 i.S. K.H. E. 4 und vom 19. September 1989 i.S. F.M. E. 1b). aa) Soweit die angefochtene Verfügung die Erteilung von Bankauskünften und eine Kontensperre anordnet, bezieht sie sich weder auf Vermögenswerte noch auf Urkunden, die dem Beschwerdeführer persönlich zustehen. Im Zusammenhang mit seiner Person wird lediglich um Herausgabe der von ihm an die Bank gerichteten Korrespondenz ersucht. Die betreffenden Dokumente befinden sich somit ausschliesslich in Drittbesitz. Entsprechend richtet sich die fragliche Rechtshilfemassnahme und damit auch die Aufhebung des Bankgeheimnisses durch Verpflichtung der Bank zur Auskunfterteilung und Aktenedition nicht gegen den Beschwerdeführer selber, sondern gegen seinen Mitbeschuldigten Y., welcher allein mit der Bank in einer Kundenbeziehung steht, bzw. gegen die Bank selber. Wie die Vorinstanz zutreffend ausgeführt hat, wäre somit lediglich der Inhaber der betreffenden Konti, dem gegenüber das Bankgeheimnis aufgehoben werden soll, bzw. allenfalls die Bank als direkt betroffen und damit als rekurs- bzw. beschwerdelegitimiert zu erachten, nicht aber der blosse Verfasser der zur Diskussion stehenden, an die Bank gerichteten Schreiben. Eine Ausdehnung des Rechtsschutzes auf den Verfasser von Aktenstücken, die im Besitze eines Dritten sind, ist so wenig wie etwa im Falle der Versiegelung von Akten vorgesehen, die auch höchstens vom Besitzer der Papiere, nicht aber vom Angeschuldigten, der nicht gleichzeitig Besitzer ist, verlangt werden kann ( Art. 69 Abs. 3 BStP i.V.m. Art. 9 IRSG ; s. hiezu BGE 111 Ib 51 E. 3b, zudem BGE 114 Ib 359 f.). Eine solche Ausdehnung des Rechtsschutzes widerspräche dem Sinn und Zweck der die allgemeine Legitimationsbestimmung des Art. 103 lit. a OG einschränkenden Regelung des Art. 21 Abs. 3 IRSG (s. BGE 110 Ib 390 ff. E. 3 und BGE 116 Ib 106 S. 111 114 Ib 158 f. E. 2); sie hätte eine unhaltbare Verzögerung des Rechtshilfeverfahrens zur Folge. bb) Das Zeugenprotokoll vom 30. Juni 1987 gibt, was den Beschwerdeführer anbelangt, Antwort auf die Frage, ob er als Rechtsanwalt die Bank namens seines Klienten Y. beauftragt habe, an dessen Ehefrau Fr. 250'000.-- zu übergeben. Es geht somit um dasselbe Beweisthema wie beim Begehren um Herausgabe der Kontenunterlagen. Auch hierin kann keine den Beschwerdeführer persönlich treffende Massnahme im genannten Sinne erblickt werden. Die Aufhebung des Bankgeheimnisses durch die Einvernahme des Bankbeamten erfolgte auch insoweit gegenüber dem Mitbeschuldigten Y. und der B. SA; dass Auskünfte über deren Beziehungen zu Dritten zu erteilen waren, lag in der Natur der Rechtshilfesache, wie die Staatsanwaltschaft ebenfalls zutreffend festgestellt hat. Auch diesbezüglich ist der Beschwerdeführer somit nicht legitimiert im Sinne von Art. 21 Abs. 3 IRSG . Im übrigen war der Beschwerdeführer an dieser Zeugeneinvernahme vom 30. Juni 1987 durch seinen Anwalt vertreten. Auch wenn er schon damals ihre Unzulässigkeit gerügt hatte, wurde von seiner Seite kein Rechtsmittel gegen ihre Durchführung ergriffen, obwohl die der betreffenden Einvernahme zugrundeliegende Verfügung vom 12. Juni 1987 jedenfalls ihm - dem Anwalt des Beschwerdeführers - zusammen mit der fakultativen Vorladung zu dieser Einvernahme zugestellt und mit einer Rechtsmittelbelehrung versehen war. Gegen die Durchführung der Einvernahme vom 30. Juni 1987 erst am 22. März 1989 zu rekurrieren, erscheint daher als verspätet, so dass auf die betreffende Rüge auch aus diesem Grunde nicht hätte eingetreten werden können. cc) Ebenfalls die Berufung des Beschwerdeführers auf das Anwaltsgeheimnis ist unbehelflich. Das Berufsgeheimnis und das daraus fliessende Zeugnisverweigerungsrecht erlauben es einem Anwalt, sich einer Aktenherausgabe zu widersetzen, sofern er im Strafverfahren Zeuge ist und seine persönlichen Akten herausverlangt werden ( BGE 106 IV 424 E. 7c). Nach der in der Schweiz herrschenden Lehre und Rechtsprechung kann aber eine Person, die ein Berufsgeheimnis zu wahren hat und der aus diesem Grunde ein Zeugnisverweigerungsrecht zustünde, sich der Beschlagnahme von Akten dann nicht widersetzen, wenn sie im Verfahren nicht als Zeuge in Frage kommt, weil sie selbst Beschuldigte ist ( BGE 106 IV 424 E. 7c, BGE 102 IV 241 E. 4a mit Hinweisen). Dies aber trifft für den Beschwerdeführer zu. Im übrigen vermag er nicht BGE 116 Ib 106 S. 112 nachzuweisen, inwiefern ein gewichtiges Interesse an der Geheimhaltung der Akten (s. in diesem Zusammenhang ebenfalls BGE 106 IV 424 E. 7c, zudem 101 Ia 11 E. 5b) der Aufklärung der Straftat vorgehen soll. b) Unbegründet ist ferner auch die Behauptung des Beschwerdeführers, die Rechtshilfemassnahmen könnten seine Verteidigungsrechte im niederländischen Strafverfahren beeinträchtigen. Die Gewährung der Rechtshilfe könnte die Verteidigungsrechte der vom ausländischen Strafverfahren betroffenen Person vor allem dann beeinträchtigen, wenn es für sie keine Gelegenheit mehr gäbe, in die den ersuchenden Behörden auf dem Rechtshilfeweg ausgehändigten Akten Einsicht zu nehmen, oder wenn keine Möglichkeit mehr bestünde, einem im Rechtshilfeverfahren abgehörten Zeugen Ergänzungsfragen stellen zu lassen oder mit ihm eine Konfrontation zu verlangen ( BGE 114 Ib 159 E. 2b, BGE 110 Ib 391 E. 3b). Derartige Umstände muss der Beschuldigte nachweisen (s. die soeben zitierten Urteile). Im vorliegenden Fall liegen seitens des Beschwerdeführers keine hinlänglichen Begründungen in dieser Richtung vor. Mit dem Vorlegen der in den Niederlanden ergangenen Urteile hat er den Nachweis der Gefährdung seiner Verteidigungsrechte jedenfalls nicht erbracht, wie die Vorinstanz zu Recht festgestellt hat. Im übrigen macht der Beschwerdeführer nicht geltend, er sei nicht in der Lage, in dem ihn betreffenden Strafverfahren eine allenfalls unzulässige Verwendung von Auskünften aus dem anwaltlichen Geheimbereich zu rügen. Im Gegenteil beruft er sich sogar auf entsprechende Bestimmungen der niederländischen Prozessordnung, die eine solche Verwendung verbieten sollen. Auch die zweite Voraussetzung des Art. 21 Abs. 3 IRSG ist somit nicht gegeben. c) Der Beschwerdeführer ist demnach nicht legitimiert, gegen die Verfügung der Bezirksanwaltschaft Zürich vom 13. März 1989 zu rekurrieren.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