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127 vom 1. Januar 1990</w:t>
      </w:r>
    </w:p>
    <w:p>
      <w:r>
        <w:t>Bundesgericht (BGE), 1990-01-01, DE</w:t>
      </w:r>
    </w:p>
    <w:p>
      <w:r>
        <w:rPr>
          <w:b/>
        </w:rPr>
        <w:t xml:space="preserve">Quelle: </w:t>
      </w:r>
      <w:r>
        <w:t>https://mcp.opencaselaw.ch/entscheid/bge_BGE_116_Ia_127</w:t>
      </w:r>
    </w:p>
    <w:p>
      <w:r>
        <w:t>FR: BGE BGE 116 Ia 127 du 1 janvier 1990</w:t>
      </w:r>
    </w:p>
    <w:p>
      <w:r>
        <w:t>IT: BGE BGE 116 Ia 127 del 1 gennaio 1990</w:t>
      </w:r>
    </w:p>
    <w:p>
      <w:pPr>
        <w:pStyle w:val="Heading2"/>
      </w:pPr>
      <w:r>
        <w:t>Regeste</w:t>
      </w:r>
    </w:p>
    <w:p>
      <w:r>
        <w:t>Regeste Art. 46 Abs. 2 BV (Verbot der Doppelbesteuerung); Steuerausscheidung bei Kapitalanlageliegenschaften ausserhalb des Sitzkantons. Wo die zeitliche Bemessung der Steuern in den verschiedenen beteiligten Kantonen voneinander abweicht, ist zur Vermeidung der Schlechterstellung auch in den Kantonen mit zweijähriger Pränumerandobesteuerung eine jährliche Steuerausscheidung vorzunehmen (E. 2d). Der Liegenschaftskanton, der die Möglichkeit der Verrechnung von Verlusten aus früheren Perioden kennt, verletzt das Schlechterstellungsverbot, wenn er den aus den Liegenschaften in seinem Kanton erzielten Gewinn nicht mit einem Liegenschaftsverlust aus der Vorperiode verrechnen lässt. Eine solche Verrechnung von Aufwandüberschüssen in der Zeit hat Vorrang vor der Verrechnung in anderen Kantonen (E. 3 und 4). Der Sitzkanton verletzt das Schlechterstellungsverbot, wenn er den im Liegenschaftskanton nicht verrechenbaren Verlust auf der ausserkantonalen Liegenschaft nicht zum Abzug vom Reinertrag zulässt (E. 5).</w:t>
      </w:r>
    </w:p>
    <w:p>
      <w:r>
        <w:t>Regeste Art. 46 al. 2 Cst. (interdiction de la double imposition); répartition de l'impôt en cas d'immeubles constituant un placement en capital à l'extérieur du canton du domicile. Lorsque les périodes de calcul des impôts varient dans les différents cantons impliqués, il faut, pour ne pas imposer plus lourdement le contribuable, procéder à une répartition annuelle de l'impôt également dans les cantons qui connaissent la taxation praenumerando bisannuelle (consid. 2d). Le canton de situation de l'immeuble, qui admet la possibilité de compenser les pertes de périodes précédentes, viole le principe de l'interdiction d'imposer plus lourdement, lorsqu'il n'admet pas une compensation entre les gains résultant des immeubles situés sur son territoire avec une perte sur immeubles provenant d'une période antérieure. Une telle compensation des excédents de dépenses dans le temps a la priorité sur la compensation dans d'autres cantons (consid. 3 et 4). Le canton du domicile viole le principe de l'interdiction d'imposer plus lourdement, lorsqu'il n'admet pas de déduire du rendement net la perte sur les immeubles situés hors du canton, non compensable dans le canton de situation de l'immeuble (consid. 5).</w:t>
      </w:r>
    </w:p>
    <w:p>
      <w:r>
        <w:t>Regesto Art. 46 cpv. 2 Cost. (divieto della doppia imposizione); ripartizione dell'imposta in caso d'immobili fuori del cantone di domicilio che costituiscono un investimento di capitale. Ove i periodi di computo delle imposte differiscano nei vari cantoni interessati, occorre, per evitare una discriminazione del contribuente, procedere a una ripartizione annuale dell'imposta anche nei cantoni in cui vige la tassazione praenumerando biennale (consid. 2d). Il cantone in cui è situato l'immobile, che ammette la possibilità di compensare le perdite di periodi precedenti, viola il divieto di applicare al contribuente un trattamento discriminatorio, qualora non ammetta una compensazione tra i redditi risultanti dagli immobili situati sul suo territorio e una perdita da immobili proveniente da un periodo precedente. Tale compensazione nel tempo delle eccedenze delle spese prevale sulla compensazione in altri cantoni (consid. 3 e 4). Il cantone di domicilio viola il divieto di applicare al contribuente un trattamento discriminatorio, ove non ammetta di dedurre dal reddito netto la perdita risultante dagli immobili situati fuori del cantone, non compensabile nel cantone in cui è situato l'immobile (consid. 5).</w:t>
      </w:r>
    </w:p>
    <w:p>
      <w:pPr>
        <w:pStyle w:val="Heading2"/>
      </w:pPr>
      <w:r>
        <w:t>Erwägungen</w:t>
      </w:r>
    </w:p>
    <w:p>
      <w:r>
        <w:rPr>
          <w:b/>
        </w:rPr>
        <w:t>E. 2</w:t>
      </w:r>
    </w:p>
    <w:p>
      <w:r>
        <w:t>a) Eine gegen Art. 46 Abs. 2 BV verstossende Doppelbesteuerung liegt vor, wenn ein Steuerpflichtiger von zwei oder mehreren Kantonen für das gleiche Steuerobjekt und für die gleiche Zeit zu Steuern herangezogen wird (aktuelle Doppelbesteuerung) oder wenn ein Kanton in Verletzung der geltenden Kollisionsnormen seine Steuerhoheit überschreitet und eine Steuer erhebt, zu deren Erhebung ein anderer Kanton zuständig wäre (virtuelle Doppelbesteuerung). Ausserdem hat das Bundesgericht aus Art. 46 Abs. 2 BV abgeleitet, dass ein Kanton einen Steuerpflichtigen nicht deshalb stärker belasten darf, weil er nicht in vollem Umfang seiner Steuerhoheit untersteht, sondern zufolge seiner territorialen Beziehungen auch noch in einem anderen Kanton steuerpflichtig ist (Schlechterstellungsverbot; vgl. BGE 111 Ia 47 E. 3, mit Hinweisen). Daraus ergibt sich im weiteren, dass ein Steuerpflichtiger in mehreren auf dem Boden der Reinertragsbesteuerung stehenden Kantonen zusammen grundsätzlich nicht mehr als seinen Gesamtreingewinn versteuern muss ( BGE 107 Ia 42 E. 1a, mit Hinweisen). b) Nach ständiger Rechtsprechung ist das Grundeigentum und sein Ertrag dem Kanton der gelegenen Sache zur ausschliesslichen Besteuerung vorbehalten ( BGE 111 Ia 123 E. 2a, mit Hinweisen). Die Regel, dass der Steuerpflichtige in mehreren auf dem Boden der Reinertragsbesteuerung stehenden Kantonen zusammen nicht mehr als seinen Gesamtreingewinn versteuern muss, hat nach ständiger Rechtsprechung hinter den Grundsatz, dass das Grundeigentum und sein Ertrag dem Liegenschaftskanton zur ausschliesslichen Besteuerung vorbehalten ist, zurückzutreten ( BGE 93 I 242 E. 2, vgl. auch BGE 111 Ia 124 E. 2a). c) Im System der Reineinkommens- und Reinvermögensbesteuerung hat der Liegenschaftskanton vom Liegenschaftsbruttovermögen und -ertrag des ausserkantonalen Eigentümers nebst den Abzügen für Unterhalt und Verwaltung der Liegenschaft einen proportionalen Abzug der Schulden und Schuldzinsen, entsprechend dem Anteil der besteuerten Liegenschaften an den gesamten Aktiven des Steuerpflichtigen, zuzulassen. Im übrigen darf der Liegenschaftskanton das Gesamteinkommen und -vermögen des Steuerpflichtigen nicht zur Besteuerung heranziehen, sondern dieses höchstens zur Bemessung der wirtschaftlichen Leistungsfähigkeit, d.h. zur Bestimmung des Steuersatzes, berücksichtigen. BGE 116 Ia 127 S. 131 Er braucht auf das übrige Einkommen und Vermögen des Steuerpflichtigen aber auch keine Rücksicht zu nehmen, sondern kann den Reinertrag der Liegenschaft selbst dann voll erfassen, wenn der Steuerpflichtige kein Gesamteinkommen bzw. keinen Gesamtertrag erreicht ( BGE 111 Ia 123 E. 2a, mit Hinweisen). Umgekehrt sind bei der Festsetzung des am Sitz steuerbaren Einkommens bzw. Reinertrags des Steuerpflichtigen die im Liegenschaftskanton erzielten und zu versteuernden Liegenschaftserträgnisse grundsätzlich abzuziehen ( BGE 78 I 331 E. 4; ASA 27, 408; vgl. auch BGE 111 Ia 127 E. 3c). d) Beides geschieht im Rahmen der sog. Steuerrepartition, die jeder beteiligte Kanton nach den bundesgerichtlichen Doppelbesteuerungsregeln in Anwendung seines eigenen Steuerrechts vornimmt. Wo die zeitliche Bemessung in den beteiligten Kantonen voneinander abweicht, ist dabei zur Vermeidung der Doppelbesteuerung auch in den Kantonen mit zweijähriger Pränumerandobesteuerung eine jährliche Ausscheidung vorzunehmen ( BGE 97 I 44 E. 4; ASA 42, 354 E. 5b; 39, 217 E. 2 und 3). Das trifft im vorliegenden Fall zu, gilt doch im Kanton St. Gallen für juristische Personen die einjährige Postnumerandobesteuerung, im Kanton Bern dagegen die zweijährige Pränumerandobesteuerung. e) Die Steuerausscheidung wurde in Bern nicht für jedes der Bemessungsjahre, sondern nur für beide Jahre im Durchschnitt vorgenommen. Sie ist insofern nicht nach den bundesgerichtlichen Regeln erfolgt; ferner lässt sich den Akten nicht entnehmen, ob eine proportionale Verteilung der Schuldzinsen erfolgte. In St. Gallen wurde zwar eine Steuerausscheidung mit einer proportionalen Verteilung der Schuldzinsen vorgenommen, jedoch nur für 1986. Das verunmöglicht eine abschliessende Prüfung, wie weit die Ausscheidung in beiden Kantonen die bundesgerichtlichen Regeln beachtet. Da die Beschwerdeführerin sich mit den Ausscheidungsberechnungen in ihrer Beschwerdebegründung nicht befasst (und die beiden Kantone sich in ihren Vernehmlassung dazu nicht äussern), ist darauf nicht weiter einzutreten. Auf jeden Fall verletzen beide Kantone den Grundsatz der jährlichen Ausscheidung, den das Bundesgericht bei der Kollision verschiedener zeitlicher Veranlagungssysteme zur Vermeidung einer Schlechterstellung des Steuerpflichtigen aufstellte.</w:t>
      </w:r>
    </w:p>
    <w:p>
      <w:r>
        <w:rPr>
          <w:b/>
        </w:rPr>
        <w:t>E. 3</w:t>
      </w:r>
    </w:p>
    <w:p>
      <w:r>
        <w:t>a) Die Beschwerdeführerin bringt zunächst vor, sie habe 1984/85 und 1985/86 einen Gesamtreingewinn von Fr. ... erzielt, BGE 116 Ia 127 S. 132 müsse aber insgesamt einen Gewinn von Fr. ... (höher als der Gesamtreingewinn) versteuern, da der Kanton Bern den vollen Gesamtgewinn von Fr. ... (im Durchschnitt Fr. ...) besteuere und der Kanton St. Gallen gleichzeitig für 1986 einen Liegenschaftsgewinn von Fr. ... . Sie ruft damit den sich aus dem Schlechterstellungsverbot ergebenden Grundsatz an, dass sie insgesamt nicht mehr als ihren Gesamtreingewinn versteuern müsse (oben E. 2a und b). b) Da das Grundeigentum und sein Ertrag dem Liegenschaftskanton zur ausschliesslichen Besteuerung vorbehalten ist und dieser Grundsatz vor der Regel, dass ein Steuerpflichtiger in mehreren auf dem Boden der Reineinkommensbesteuerung stehenden Kantonen zusammen nicht mehr als seinen gesamten Reingewinn versteuern muss, Vorrang hat (oben E. 2b), hat der Steuerpflichtige gegebenenfalls in Kauf zu nehmen, dass er mehr als seinen Gesamtreingewinn versteuert (ASA 27, 411; nicht veröffentlichte Urteile vom 11. Dezember 1987 i.S. W. E. 3c und vom 14. Juni 1989 i.S. J. E. 3d). Ein solcher sog. Ausscheidungsverlust kann aber nur entstehen, wenn der Steuerpflichtige keinen genügenden Gesamtreingewinn erzielte, der die Zuscheidung der reinen Liegenschaftenerträge an die Liegenschaftskantone und die Verrechnung allfälliger Liegenschaftsverluste am Hauptsteuerdomizil erlaubt. Das ist hier, wo der Gesamtreingewinn nach der Veranlagung des Kantons Bern selbst 1985 den Liegenschaftenverlust in St. Gallen bei weitem übersteigt, von vorneherein ausgeschlossen. c) Das Schlechterstellungsverbot ist somit verletzt und die Beschwerde grundsätzlich berechtigt.</w:t>
      </w:r>
    </w:p>
    <w:p>
      <w:r>
        <w:rPr>
          <w:b/>
        </w:rPr>
        <w:t>E. 4</w:t>
      </w:r>
    </w:p>
    <w:p>
      <w:r>
        <w:t>a) Die Beschwerdeführerin erblickt eine unzulässige Doppelbesteuerung darin, dass der Kanton St. Gallen den Liegenschaftsgewinn des Geschäftsjahres 1985/86 voll besteuerte, ohne den Liegenschaftsverlust des Vorjahres (1984/85) abzuziehen. b) Die Verrechnung von Verlusten früherer Jahre ist in den meisten kantonalen Steuergesetzen vorgesehen, und zwar einerseits in den Kantonen mit zweijähriger Pränumerandobesteuerung innerhalb einer zweijährigen Bemessungsperiode, und anderseits bei der Unternehmungsbesteuerung (Personenunternehmungen und Kapitalgesellschaften) auch für eine beschränkte (in neuerer Zeit erhöhte, aber nicht einheitliche) Zahl weiterer Jahre. Aus Art. 46 Abs. 2 BV hat das Bundesgericht bisher eine allgemeine Pflicht zur Verrechnung früherer Verluste nicht abgeleitet, ausser für Verluste aus Liegenschaftengeschäften beim gewerbsmässigen BGE 116 Ia 127 S. 133 Liegenschaftenhändler ( BGE 92 I 198 ; vgl. auch BGE 107 Ia 44 und nicht publizierte Urteile vom 11. Dezember 1987 i.S. W. E. 4b und d sowie vom 14. Juni 1989 i.S. J. E. 3d). Es liegt keine Doppelbesteuerung vor, wenn ein Kanton Verluste aus Geschäftsjahren früherer Bemessungsperioden (nach dem Grundsatz der Periodizität der Besteuerung) nicht mit dem Einkommen bzw. Reinertrag verrechnen lässt und diese gesetzliche Ordnung auch auf ausserkantonale Verluste anwendet. c) Art. 72 lit. c des St. Galler Steuergesetzes vom 23. Juni 1970 (StG) lässt aber bei juristischen Personen Verluste aus sieben dem massgeblichen Geschäftsjahr unmittelbar vorangegangenen Geschäftsjahren zum Abzug zu, soweit sie bei der Veranlagung noch nicht berücksichtigt worden sind. Diese Verlustverrechnungsmöglichkeit gilt ebenfalls für ausserkantonale Gesellschaften, die kraft wirtschaftlicher Zugehörigkeit infolge Grundbesitzes im Kanton steuerpflichtig sind (vgl. WEIDMANN/GROSSMANN/ZIGERLIG, Wegweiser durch das st. gallische Steuerrecht, 4. Aufl. 1987, S. 196 lit. d). Davon geht auch die Kantonale Steuerverwaltung St. Gallen in ihrer Vernehmlassung aus. d) Sie verweigerte jedoch der Beschwerdeführerin die Verlustverrechnung, weil der Liegenschaftsverlust aus dem Vorjahr (1984/85) nach den Doppelbesteuerungsregeln vom Kanton Bern zu übernehmen sei und somit gar keine verrechenbaren Verluste mehr übrigblieben. Dieser Überlegung kann nicht gefolgt werden. Die Verweigerung der Verlustverrechnung läuft in einem solchen Fall auf eine Schlechterstellung der Beschwerdeführerin durch den Kanton St. Gallen hinaus, weil sie nicht nur im Kanton St. Gallen, sondern auch noch in einem anderen Kanton steuerpflichtig ist. Es ist nicht einzusehen, weshalb das Schlechterstellungsverbot für den Liegenschaftskanton nicht gelten sollte, soweit die Besteuerung von Ertrag und Verlust der kantonalen Liegenschaften in Frage steht. Im Gegenteil muss nicht bloss bei gewerbsmässigen Liegenschaftenhändlern (ASA 56, 575 E. 6b) zur Vermeidung von Doppelbesteuerung der Grundsatz gelten, dass der Verrechnung von Aufwandüberschüssen in der Zeit im Liegenschaftskanton der Vorrang vor der Verrechnung von Verlusten in anderen Kantonen einzuräumen ist. Sondern soweit die Handhabung des Schlechterstellungsverbots es ermöglicht, muss dieser Grundsatz bei allen Steuerpflichtigen und insbesondere bei Kapitalgesellschaften vom Liegenschaftskanton beachtet werden, bevor der Sitzkanton (oder BGE 116 Ia 127 S. 134 nach der in der Literatur vertretenen Auffassung auch ein anderer Liegenschaftskanton) Verluste der Liegenschaftenrechnung in einem blossen Liegenschaftskanton vom seiner Steuerhoheit unterliegenden Reinertrag abzuziehen gezwungen wird (nicht publiziertes Urteil i.S. J. vom 14. Juni 1989 a.a.O.). Die Veranlagung des Kantons St. Gallen ist damit wegen Verletzung des Schlechterstellungsverbots aufzuheben.</w:t>
      </w:r>
    </w:p>
    <w:p>
      <w:r>
        <w:rPr>
          <w:b/>
        </w:rPr>
        <w:t>E. 5</w:t>
      </w:r>
    </w:p>
    <w:p>
      <w:r>
        <w:t>a) Zur Begründung ihrer Doppelbesteuerungsrüge bringt die Beschwerdeführerin sodann vor, der Kanton Bern habe sowohl den Verlust des Geschäftsjahres 1984/85 aus der Liegenschaft in Bad Ragaz als auch den Gewinn des Geschäftsjahres 1985/86 voll in seiner Veranlagung erfasst. b) An der Rüge ist soviel richtig, als die bernische Veranlagungsbehörde nicht bloss die von den bundesgerichtlichen Regeln vorgeschriebene, für jedes der beiden Bemessungsjahre gesonderte Steuerausscheidung unterliess. Sie hat auch den (möglicherweise unzutreffend und zu niedrig ausgeschiedenen) Liegenschaftenverlust, den sie für beide Bemessungsjahre zusammen mit Fr. ... errechnete, nicht vom übrigen in Bern steuerbaren Einkommen abgezogen (das sonst im Durchschnitt um Fr. ... niedriger ausgefallen wäre). Somit hat auch Bern bei der Veranlagung der Beschwerdeführerin das Schlechterstellungsverbot verletzt. c) Die für jedes Jahr gesonderte Ausscheidung des im Sitzkanton und Liegenschaftskanton steuerbaren Reinertrags kann im Kanton Bern ohne Verletzung des Doppelbesteuerungsverbots in eine Durchschnittsberechnung der beiden Bemessungsjahre einbezogen werden. Dabei ist nicht zu verlangen, dass Bern den für 1985 ausgeschiedenen Liegenschaftsverlust vom übrigen steuerbaren Einkommen auch abziehen müsste, soweit ihn schon der Liegenschaftenkanton St. Gallen mit dem für ihn ausgeschiedenen Reinertrag 1986 nach seinem kantonalen Recht verrechnen kann und zur Vermeidung einer Schlechterstellung der Beschwerdeführerin verrechnen muss. Würde er in Bern ein zweites Mal abgezogen, wäre sonst die Beschwerdeführerin wegen ihrer Unterstellung unter die Steuerhoheit von zwei Kantonen niedriger veranlagt, als wenn sie ausschliesslich in Bern steuerpflichtig wäre, worauf sie keinen Anspruch aus Art. 46 Abs. 2 BV erheben kann (vgl. dazu das Urteil vom 30. März 1990 i.S. M.). Soweit aber bei der Ausscheidung, die der Kanton Bern beim vorgeschriebenen Schuldenabzug (im Verhältnis der in beiden beteiligten Kantonen übereinstimmend ermittelten Aktivenanteile) BGE 116 Ia 127 S. 135 vornimmt, dem Liegenschaftenkanton St. Gallen ein Verlust für 1985 zugeschieden wird, der den Liegenschaftenreinertrag für 1986 übersteigt, ist der Verlustsaldo (im Durchschnitt) von dem in Bern 1987/88 steuerbaren Reinertrag in Abzug zu bringen.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