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56</w:t>
      </w:r>
    </w:p>
    <w:p>
      <w:r>
        <w:t>Bundesgericht (BGE), 1990-01-01, DE</w:t>
      </w:r>
    </w:p>
    <w:p>
      <w:r>
        <w:rPr>
          <w:b/>
        </w:rPr>
        <w:t xml:space="preserve">Quelle: </w:t>
      </w:r>
      <w:r>
        <w:t>https://mcp.opencaselaw.ch/entscheid/bge_BGE_116_IV_56</w:t>
      </w:r>
    </w:p>
    <w:p>
      <w:r>
        <w:t>FR: ATF 116 IV 56</w:t>
      </w:r>
    </w:p>
    <w:p>
      <w:r>
        <w:t>IT: DTF 116 IV 56</w:t>
      </w:r>
    </w:p>
    <w:p>
      <w:pPr>
        <w:pStyle w:val="Heading2"/>
      </w:pPr>
      <w:r>
        <w:t>Regeste</w:t>
      </w:r>
    </w:p>
    <w:p>
      <w:r>
        <w:t>Regeste Art. 320 StGB; Verletzung des Amtsgeheimnisses. 1. Dem Amtsgeheimnis unterstehende Informationen stellen auch dann Amtsgeheimnisse dar, wenn sie materiell teilweise unrichtig sind und/oder nur Mutmassungen enthalten (E. II/1/a). 2. Wer unter Umgehung des Dienstweges einem Vorgesetzten Amtsgeheimnisse in der Annahme offenbart, dies sei für die Amtsführung des Vorgesetzten nötig, macht sich nicht der Verletzung des Amtsgeheimnisses schuldig (E. II/1/b). Art. 20 StGB; Rechtsirrtum. In casu bejaht, da der Täterin das Fehlen der richtigen Erkenntnis nicht zum Vorwurf gemacht werden konnte (E. II/3). Art. 173 Abs. 2 BStP; Kostenauflage bei Freispruch (E. III).</w:t>
      </w:r>
    </w:p>
    <w:p>
      <w:r>
        <w:t>Regeste Art. 320 CP; violation du secret de fonction. 1. Les informations faisant l'objet du secret de fonction demeurent des secrets de fonction, même si elles sont partiellement fausses du point de vue matériel et/ou si elles ne contiennent que des suppositions (consid. II/1/a). 2. Celui qui, sans suivre la voie de service, divulgue de tels secrets à un supérieur, dans l'idée que cela lui sera nécessaire pour accomplir sa tâche, ne se rend pas coupable de violation du secret de fonction (consid. II/1/b). Art. 20 CP; erreur de droit. Erreur admise in casu, le fait de ne pas avoir constaté l'absence de circonstance justificative ne pouvant être reproché à l'auteur (consid. II/3). Art. 173 al. 2 PPF; charge des frais en cas d'acquittement (consid. III).</w:t>
      </w:r>
    </w:p>
    <w:p>
      <w:r>
        <w:t>Regesto Art. 320 CP; violazione del segreto d'ufficio. 1. Le informazioni soggette al segreto d'ufficio costituiscono segreti d'ufficio anche quando siano parzialmente inesatte dal punto di vista sostanziale e/o contengano solo supposizioni (consid. II/1/a). 2. Chi, senza seguire la via di servizio, divulga segreti d'ufficio a un superiore nell'idea che ciò sia necessario perché il superiore possa svolgere le sue funzioni, non si rende colpevole di violazione del segreto d'ufficio (consid. II/1/b). Art. 20 CP; errore di diritto. Errore di diritto ammesso nel caso concreto, non potendo essere rimproverato all'agente di non aver rilevato l'assenza di circostanze giustificative (consid. II/3). Art. 173 cpv. 2 PP; onere delle spese in caso di assoluzione (consid. III).</w:t>
      </w:r>
    </w:p>
    <w:p>
      <w:pPr>
        <w:pStyle w:val="Heading2"/>
      </w:pPr>
      <w:r>
        <w:t>Erwägungen</w:t>
      </w:r>
    </w:p>
    <w:p>
      <w:r>
        <w:rPr>
          <w:b/>
        </w:rPr>
        <w:t>E. 1</w:t>
      </w:r>
    </w:p>
    <w:p>
      <w:r>
        <w:t>Elisabeth Kopp und Renate Schwob werden von der Anklage der Verletzung des Amtsgeheimnisses im Sinne von Art. 320 StGB freigesprochen.</w:t>
      </w:r>
    </w:p>
    <w:p>
      <w:r>
        <w:rPr>
          <w:b/>
        </w:rPr>
        <w:t>E. 2</w:t>
      </w:r>
    </w:p>
    <w:p>
      <w:r>
        <w:t>Katharina Schoop wird der Verletzung des Amtsgeheimnisses im Sinne von Art. 320 StGB schuldig gesprochen. Wegen Rechtsirrtums wird von einer Bestrafung Umgang genommen.</w:t>
      </w:r>
    </w:p>
    <w:p>
      <w:r>
        <w:rPr>
          <w:b/>
        </w:rPr>
        <w:t>E. 3</w:t>
      </w:r>
    </w:p>
    <w:p>
      <w:r>
        <w:t>Die Kosten, einschliesslich einer Gerichtsgebühr von Fr. 5'000.--, werden Elisabeth Kopp zu 4/10 und Katharina Schoop zu 1/10 auferlegt; im übrigen Umfang werden sie auf die Staatskasse genommen.</w:t>
      </w:r>
    </w:p>
    <w:p>
      <w:r>
        <w:rPr>
          <w:b/>
        </w:rPr>
        <w:t>E. 4</w:t>
      </w:r>
    </w:p>
    <w:p>
      <w:r>
        <w:t>Der Betrag der Verfahrenskosten und der Kanzleigebühren wird separat festgesetzt.</w:t>
      </w:r>
    </w:p>
    <w:p>
      <w:r>
        <w:rPr>
          <w:b/>
        </w:rPr>
        <w:t>E. 5</w:t>
      </w:r>
    </w:p>
    <w:p>
      <w:r>
        <w:t>Renate Schwob wird eine Parteientschädigung von Fr. 25'000.-- und eine Umtriebsentschädigung von Fr. 5'000.-- zu Lasten der Bundesgerichtskasse zugesprochen.</w:t>
      </w:r>
    </w:p>
    <w:p>
      <w:r>
        <w:rPr>
          <w:b/>
        </w:rPr>
        <w:t>E. 6</w:t>
      </w:r>
    </w:p>
    <w:p>
      <w:r>
        <w:t>Elisabeth Kopp und Katharina Schoop werden keine 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