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270</w:t>
      </w:r>
    </w:p>
    <w:p>
      <w:r>
        <w:t>Bundesgericht (BGE), 1990-01-01, DE</w:t>
      </w:r>
    </w:p>
    <w:p>
      <w:r>
        <w:rPr>
          <w:b/>
        </w:rPr>
        <w:t xml:space="preserve">Quelle: </w:t>
      </w:r>
      <w:r>
        <w:t>https://mcp.opencaselaw.ch/entscheid/bge_BGE_116_IV_270</w:t>
      </w:r>
    </w:p>
    <w:p>
      <w:r>
        <w:t>FR: ATF 116 IV 270</w:t>
      </w:r>
    </w:p>
    <w:p>
      <w:r>
        <w:t>IT: DTF 116 IV 270</w:t>
      </w:r>
    </w:p>
    <w:p>
      <w:pPr>
        <w:pStyle w:val="Heading2"/>
      </w:pPr>
      <w:r>
        <w:t>Regeste</w:t>
      </w:r>
    </w:p>
    <w:p>
      <w:r>
        <w:t>Regeste Art. 272 Abs. 1 und Art. 5 BStP, Art. 79 Abs. 2 und Art. 82 VStrR; Rechtzeitigkeit der Beschwerdeanmeldung. In Bundesverwaltungsstrafsachen beginnt die Frist zur Anmeldung der eidgenössischen Nichtigkeitsbeschwerde erst mit der schriftlichen Eröffnung des angefochtenen Entscheids zu laufen. Art. 79 Abs. 2 VStrR geht kraft Art. 82 VStrR abweichendem kantonalen Prozessrecht vor, ebenso als lex posterior abweichendem älteren Bundesrecht, insbesondere Art. 272 Abs. 1 BStP, soweit diese Bestimmung hinsichtlich der Eröffnung des angefochtenen Entscheids das kantonale Recht für massgebend erklärt.</w:t>
      </w:r>
    </w:p>
    <w:p>
      <w:r>
        <w:t>Regeste Art. 272 al. 1 et art. 5 PPF, art. 79 al. 2 et art. art. 82 DPA; délai pour déclarer le pourvoi. En droit pénal administratif fédéral, le délai pour déclarer le pourvoi au Tribunal fédéral ne commence à courir qu'avec la notification écrite de la décision attaquée. En vertu de l'art. 82 DPA, l'art. 79 al. 2 DPA prime les dispositions contraires du droit cantonal de procédure. Il prime également, en qualité de lex posterior, le droit fédéral précédent et notamment l'art. 272 al. 1 PPF, pour autant que cette disposition renvoie au droit cantonal en ce qui concerne la communication des décisions attaquées.</w:t>
      </w:r>
    </w:p>
    <w:p>
      <w:r>
        <w:t>Regesto Art. 272 cpv. 1 e art. 5 PP, art. 79 cpv. 2 e art. 82 DPA; termine per la dichiarazione di ricorso. Nel diritto penale amministrativo federale, il termine per dichiarare il ricorso per cassazione al Tribunale federale decorre soltanto dalla notificazione scritta della decisione impugnata. In virtù dell'art. 82 DPA, l'art. 79 cpv. 2 DPA prevale sulle disposizioni contrarie del diritto cantonale di procedura; esso prevale altresì, quale lex posterior, sul diritto federale precedente che ne diverga, in particolare sull'art. 272 cpv. 1 PP, nella misura in cui tale disposizione rinvia al diritto cantonale per quanto concerne la comunicazione della decisione impugnata.</w:t>
      </w:r>
    </w:p>
    <w:p>
      <w:pPr>
        <w:pStyle w:val="Heading2"/>
      </w:pPr>
      <w:r>
        <w:t>Erwägungen</w:t>
      </w:r>
    </w:p>
    <w:p>
      <w:r>
        <w:rPr>
          <w:b/>
        </w:rPr>
        <w:t>E. 2</w:t>
      </w:r>
    </w:p>
    <w:p>
      <w:r>
        <w:t>a) Gemäss Art. 272 Abs. 1 BStP ist die eidgenössische Nichtigkeitsbeschwerde in Strafsachen innert 10 Tagen seit der nach dem kantonalen Recht massgebenden Eröffnung des angefochtenen Entscheids bei der Behörde, welche ihn erlassen hat, durch Einreichung einer schriftlichen Erklärung anzumelden. Die nach dem Recht des Kantons Basel-Landschaft im Sinne dieser Bestimmung massgebende Eröffnung ist gemäss § 159 Abs. 5 i.V.m. § 141 StPO /BL jene anlässlich der mündlichen Verhandlung, wenn die beschwerdeführende Partei, wie hier, anwesend BGE 116 IV 270 S. 272 bzw. vertreten war. Es stellt sich somit die Frage, ob die Beschwerdeführerin die Nichtigkeitsbeschwerde innert 10 Tagen seit der mündlichen Eröffnung des Entscheids hätte anmelden müssen; diesfalls wäre ihre 10 Tage nach Eröffnung des schriftlichen Entscheids erfolgte Beschwerdeanmeldung verspätet. b) Gemäss Art. 272 Abs. 5 BStP beginnen für den Bundesanwalt die Fristen am Tage, an dem der angefochtene Entscheid der zuständigen Bundesbehörde in vollständiger Ausfertigung zugekommen ist. Nach dem klaren Wortlaut des Gesetzes gilt dieser spätere Fristbeginn nur für den Bundesanwalt selbst, nicht aber für eine andere Bundesbehörde wie etwa die Zollverwaltung. c) Zu Recht weist die Beschwerdeführerin jedoch darauf hin, dass gemäss Art. 79 Abs. 2 VStrR in Bundesverwaltungsstrafsachen das von den kantonalen Gerichten gefällte Urteil mit den wesentlichen Entscheidungsgründen den Parteien schriftlich zu eröffnen ist unter Angabe der Fristen für die Rechtsmittel und der Behörden, an die es weitergezogen werden kann. Aus dieser Bestimmung folgt, dass keine Rechtsmittelfrist zu laufen beginnt, bevor das Urteil in der gesetzlich vorgeschriebenen Form eröffnet worden ist. Art. 79 Abs. 2 VStrR geht kraft Art. 82 VStrR abweichendem kantonalen Prozessrecht vor, ebenso als lex posterior abweichendem älteren Bundesrecht, insbesondere Art. 272 Abs. 1 BStP , soweit diese Bestimmung hinsichtlich der Eröffnung des angefochtenen Entscheids das kantonale Recht für massgebend erklärt; Art. 79 Abs. 2 VStrR vereinheitlicht also für kantonale Urteile in Bundesverwaltungsstrafsachen die Form der Eröffnung (vgl. hiezu SCHWOB, SJK 1290, S. 8). Auf die Nichtigkeitsbeschwerde ist somit unter dem Gesichtspunkt der Rechtzeitigkeit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