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446</w:t>
      </w:r>
    </w:p>
    <w:p>
      <w:r>
        <w:t>Bundesgericht (BGE), 1990-01-01, FR</w:t>
      </w:r>
    </w:p>
    <w:p>
      <w:r>
        <w:rPr>
          <w:b/>
        </w:rPr>
        <w:t xml:space="preserve">Quelle: </w:t>
      </w:r>
      <w:r>
        <w:t>https://mcp.opencaselaw.ch/entscheid/bge_BGE_116_II_446</w:t>
      </w:r>
    </w:p>
    <w:p>
      <w:r>
        <w:t>FR: ATF 116 II 446</w:t>
      </w:r>
    </w:p>
    <w:p>
      <w:r>
        <w:t>IT: DTF 116 II 446</w:t>
      </w:r>
    </w:p>
    <w:p>
      <w:pPr>
        <w:pStyle w:val="Heading2"/>
      </w:pPr>
      <w:r>
        <w:t>Regeste</w:t>
      </w:r>
    </w:p>
    <w:p>
      <w:r>
        <w:t>Regeste Erstreckung des Mietverhältnisses (Art. 267a aOR). Aus der Rechtsprechung kann nicht abgeleitet werden, dass jede Erstreckung ausgeschlossen sei, wenn für den Mieter keine Aussicht besteht, neue Räumlichkeiten zu finden.</w:t>
      </w:r>
    </w:p>
    <w:p>
      <w:r>
        <w:t>Regeste Prolongation du bail (art. 267a anc. CO). On ne saurait déduire de la jurisprudence en la matière que toute prolongation est exclue lorsqu'il n'existe aucune perspective, pour le locataire, de trouver de nouveaux locaux.</w:t>
      </w:r>
    </w:p>
    <w:p>
      <w:r>
        <w:t>Regesto Protrazione del contratto di locazione (art. 267a previgente CO). Non può essere dedotto dalla giurisprudenza al riguardo che qualsiasi protrazione sia esclusa ove non esista per il conduttore alcuna prospettiva di trovare nuovi locali.</w:t>
      </w:r>
    </w:p>
    <w:p>
      <w:pPr>
        <w:pStyle w:val="Heading2"/>
      </w:pPr>
      <w:r>
        <w:t>Erwägungen</w:t>
      </w:r>
    </w:p>
    <w:p>
      <w:r>
        <w:rPr>
          <w:b/>
        </w:rPr>
        <w:t>E. 3</w:t>
      </w:r>
    </w:p>
    <w:p>
      <w:r>
        <w:t>a) Selon une jurisprudence fermement établie, le locataire ne peut exiger une prolongation de bail qu'à la condition d'avoir entrepris ce qu'on pouvait raisonnablement attendre de lui pour remédier aux conséquences pénibles du congé, et cela même lorsqu'il sollicite une première prolongation de son bail, le juge se montrant toutefois moins rigoureux à ce stade qu'à celui de la seconde prolongation ( ATF 110 II 254 , ATF 102 II 256 No 37). Il n'y a pas lieu de remettre cette jurisprudence en question. La demanderesse n'avance d'ailleurs pas d'autre argument que la différence, ressortant du texte de l' art. 267a CO , entre la seconde et la première prolongation. Cette différence est clairement mentionnée dans le dernier arrêt cité et n'a donc pas échappé au Tribunal fédéral lorsqu'il a posé les exigences auxquelles doit se soumettre le preneur qui requiert une première prolongation de son bail. b) Par ailleurs, de jurisprudence constante,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 ATF 105 II 198 in limine). Ainsi, les dispositions concernant la prolongation des baux ont pour but d'accorder au locataire plus de temps qu'il n'en aurait, selon le délai de résiliation ordinaire, pour chercher de nouveaux locaux ( ATF 102 II 256 No 37), et non de lui donner l'occasion de profiter le plus longtemps possible d'un appartement au loyer avantageux. Contrairement à ce que la cour cantonale croit pouvoir en déduire, cette jurisprudence ne signifie nullement qu'une prolongation ne puisse être accordée que dans la mesure où les perspectives de trouver de nouveaux locaux, citées comme exemple, existent réellement. On ne saurait non plus inférer de cette jurisprudence - elle a manifestement été rendue dans l'optique d'une situation où de nouveaux locaux peuvent être trouvés moyennant quelques efforts - que toute prolongation est exclue lorsqu'il n'existe aucune perspective de trouver des locaux. Les règles sur la prolongation tendent à adoucir les conséquences pénibles que la résiliation peut entraîner pour le locataire. Or, BGE 116 II 446 S. 449 comptent précisément au nombre de ces conséquences pénibles celles qui sont dues à la pénurie de locaux; elles empêchent en effet le preneur de trouver un logement ou un local commercial équivalant à celui qu'il quitte, ou en tout cas ne présentant pas avec ce dernier une différence telle qu'on ne saurait raisonnablement contraindre le locataire à l'accepter (arrêt non publié du 6 octobre 1989, en la cause S.I. Pré du Château S.A. c. dame S., consid. 1b, avec des références à JEANPRÊTRE, La prolongation des baux à loyer, Mémoires publiés par la Faculté de droit de Genève, 10e journée juridique, 1970, p. 138, à EGGER, Les justes motifs de la prolongation judiciaire du bail, thèse Fribourg 1984, p. 69, et à TH. EGLI, Kündigungsbeschränkungen im Mietrecht, p. 43; voir aussi l'arrêt non publié du 27 septembre 1989, en la cause dame B. c. Genossenschaft Migros Zürich, consid. 4a). Le législateur de 1989, qui a repris à l'art. 272 nouveau la référence aux circonstances pénibles pour le locataire ou sa famille, y a d'ailleurs expressément mentionné, parmi les éléments à prendre en considération, la situation sur le marché local du logement et des locaux commerciaux (al. 2 let. e), car il s'est manifestement rendu compte que ce marché immobilier local peut être source de conséquences pénibles (cf. le Message du Conseil fédéral du 27 mars 1985, in FF 1985 I 1442). c) Il n'est pas nécessaire, à propos de la présente espèce, de dire si les moyens auxquels la cour cantonale fait obligation au preneur de recourir sont effectivement exorbitants, comme le soutient la demanderesse, car on ne pourrait de toute façon formuler de telles exigences que s'il existait objectivement un espoir pour le preneur de trouver des locaux acceptables. Or, en l'occurrence, la cour cantonale a constaté souverainement qu'il n'existe aucune possibilité concrète pour la demanderesse de retrouver des locaux lui offrant les mêmes avantages que ceux dont elle bénéficie actuellement et qu'il est par ailleurs notoire qu'à Genève le marché immobilier ne permet pas à un hôtelier de retrouver des locaux comme ceux qu'occupe la demanderesse, même à un prix raisonnablement réadapté. Dans ces circonstances, les exigences fixées par la Chambre d'appel se révèlent totalement inutiles et, partant, étrangères au but et au sens de la loi. Ce constat s'impose d'autant plus ici que la demanderesse a pu vérifier l'inutilité de ses recherches par des mesures concrètes non négligeables. Il ne serait, dès lors, guère raisonnable d'exiger davantage d'elle, ce qui impliquerait des BGE 116 II 446 S. 450 dépenses supplémentaires qui ne feraient qu'accroître le caractère pénible de sa situation. En définitive, au vu des difficultés pour la demanderesse de retrouver des locaux lui permettant de continuer à exploiter un hôtel garni modeste, on doit admettre - ce qui est reconnu à juste titre par la cour cantonale - que la résiliation entraîne pour elle des conséquences pénibles. Comme la défenderesse n'a rien établi quant à son intérêt à voir le bail prendre fin, il apparaît clairement que les conditions posées par la loi pour l'octroi d'une première prolongation de bail sont remplies en l'espèce. L'arrêt attaqué doit ainsi être réformé et la prolongation sollicitée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