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214</w:t>
      </w:r>
    </w:p>
    <w:p>
      <w:r>
        <w:t>Bundesgericht (BGE), 1990-01-01, DE</w:t>
      </w:r>
    </w:p>
    <w:p>
      <w:r>
        <w:rPr>
          <w:b/>
        </w:rPr>
        <w:t xml:space="preserve">Quelle: </w:t>
      </w:r>
      <w:r>
        <w:t>https://mcp.opencaselaw.ch/entscheid/bge_BGE_116_II_214</w:t>
      </w:r>
    </w:p>
    <w:p>
      <w:r>
        <w:t>FR: ATF 116 II 214</w:t>
      </w:r>
    </w:p>
    <w:p>
      <w:r>
        <w:t>IT: DTF 116 II 214</w:t>
      </w:r>
    </w:p>
    <w:p>
      <w:pPr>
        <w:pStyle w:val="Heading2"/>
      </w:pPr>
      <w:r>
        <w:t>Regeste</w:t>
      </w:r>
    </w:p>
    <w:p>
      <w:r>
        <w:t>Regeste Zusammenstoss zwischen Skifahrer und Pistenfahrzeug. Ein motorisiertes Raupenfahrzeug, mit dessen Hilfe Skipisten angelegt und unterhalten werden, fällt unter den Begriff des Motorfahrzeuges im Sinne von Art. 7 Abs. 1 SVG. Kausalhaftung des Halters bei Unfall auf der Skipiste (Art. 1 Abs. 1 SVG).</w:t>
      </w:r>
    </w:p>
    <w:p>
      <w:r>
        <w:t>Regeste Collision entre un skieur et un véhicule utilisé pour l'entretien des pistes de ski. Une chenillette à moteur servant à l'aménagement et à l'entretien des pistes de ski constitue un véhicule automobile au sens de l'art. 7 al. 1 LCR. Responsabilité causale en cas d'accident sur la piste de ski (art. 1 al. 1 LCR).</w:t>
      </w:r>
    </w:p>
    <w:p>
      <w:r>
        <w:t>Regesto Collisione tra uno sciatore e un veicolo utilizzato per la manutenzione delle piste di sci. Un veicolo cingolato destinato alla preparazione e alla manutenzione delle piste di sci costituisce un veicolo a motore ai sensi dell'art. 7 cpv. 1 LCS. Responsabilità causale del detentore in caso d'infortunio sulla pista di sci (art. 1 cpv. 1 LCS).</w:t>
      </w:r>
    </w:p>
    <w:p>
      <w:pPr>
        <w:pStyle w:val="Heading2"/>
      </w:pPr>
      <w:r>
        <w:t>Erwägungen</w:t>
      </w:r>
    </w:p>
    <w:p>
      <w:r>
        <w:rPr>
          <w:b/>
        </w:rPr>
        <w:t>E. 1</w:t>
      </w:r>
    </w:p>
    <w:p>
      <w:r>
        <w:t>b) Zu Recht bestreitet die Beklagte zudem nicht, dass es sich beim Pistenfahrzeug, das am Unfall beteiligt war, um ein BGE 116 II 214 S. 215 Motorfahrzeug im Sinne des Strassenverkehrsgesetzes handelt. Ein motorisiertes Raupenfahrzeug, mit dessen Hilfe Skipisten angelegt und unterhalten werden, fällt nach einhelliger Lehrmeinung unter den Begriff des Motorfahrzeugs gemäss Art. 7 Abs. 1 SVG (Padrutt, Rechtsprobleme um Raupenfahrzeuge auf Skipisten, in: SJZ 1989 S. 317 f.; OFTINGER/STARK, Schweiz. Haftpflichtrecht, Bd. II/2, S. 41 Rz. 48; BUSSY/RUSCONI, Code suisse de la circulation routière, N. 7 zu Art. 7 SVG ). Unangefochten ist schliesslich auch die von der Vorinstanz in Übereinstimmung mit der herrschenden Lehre vertretene Ansicht, die Kausalhaftung des Motorfahrzeughalters gelte auch dann, wenn sich der Unfall nicht auf einer öffentlichen Strasse ereignet habe (OFTINGER/STARK, a.a.O., S. 45 f.; PADRUTT, a.a.O., S. 318 Fn 8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