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202</w:t>
      </w:r>
    </w:p>
    <w:p>
      <w:r>
        <w:t>Bundesgericht (BGE), 1990-01-01, DE</w:t>
      </w:r>
    </w:p>
    <w:p>
      <w:r>
        <w:rPr>
          <w:b/>
        </w:rPr>
        <w:t xml:space="preserve">Quelle: </w:t>
      </w:r>
      <w:r>
        <w:t>https://mcp.opencaselaw.ch/entscheid/bge_BGE_116_II_202</w:t>
      </w:r>
    </w:p>
    <w:p>
      <w:r>
        <w:t>FR: ATF 116 II 202</w:t>
      </w:r>
    </w:p>
    <w:p>
      <w:r>
        <w:t>IT: DTF 116 II 202</w:t>
      </w:r>
    </w:p>
    <w:p>
      <w:pPr>
        <w:pStyle w:val="Heading2"/>
      </w:pPr>
      <w:r>
        <w:t>Regeste</w:t>
      </w:r>
    </w:p>
    <w:p>
      <w:r>
        <w:t>Regeste Familienname der in der Schweiz heiratenden Ausländerin (Art. 37 Abs. 1 IPRG). Beim Entscheid über die Namenführung einer Ehefrau, die bis zu ihrer Trauung Wohnsitz im Ausland gehabt und deren Partner schon vor der Eheschliessung in der Schweiz gewohnt hat, darf grundsätzlich auf die von den Brautleuten im Vorverfahren oder im Verkündverfahren geäusserte Absicht abgestellt werden, in der Schweiz den ersten ehelichen Wohnsitz zu begründen. Führen die Brautleute überzeugende Hinweise zur Stützung ihrer Absicht, in der Schweiz Wohnsitz zu nehmen, an und lassen nicht gewichtige gegenteilige Anzeichen eine solche Wohnsitznahme als eher unwahrscheinlich erscheinen, so untersteht der Name der Braut nach Massgabe von Art. 37 Abs. 1 (und unter Vorbehalt von Art. 37 Abs. 2) IPRG schweizerischem Recht.</w:t>
      </w:r>
    </w:p>
    <w:p>
      <w:r>
        <w:t>Regeste Nom de famille de l'étrangère qui se marie en Suisse (art. 37 al. 1 LDIP). Pour décider du nom que portera une femme mariée qui a été domiciliée à l'étranger jusqu'à son mariage et dont le mari a vécu en Suisse déjà avant la conclusion du mariage, on peut en principe se fonder sur la volonté, exprimée par les conjoints dans la procédure préparatoire ou la procédure de publication, de créer en Suisse le premier domicile conjugal. Si les futurs époux donnent des indications convaincantes à l'appui de leur intention de prendre domicile en Suisse et s'il n'y a pas d'indices sérieux en sens contraire qui font apparaître une telle élection de domicile comme plutôt invraisemblable, le nom de la future épouse est régi par le droit suisse selon l'art. 37 al. 1 LDIP (et avec la réserve de l'art. 37 al. 2).</w:t>
      </w:r>
    </w:p>
    <w:p>
      <w:r>
        <w:t>Regesto Cognome della straniera che contrae matrimonio in Svizzera (art. 37 cpv. 1 LDIP). Per decidere sul cognome che porterà la donna coniugata, domiciliata all'estero fino alla celebrazione del matrimonio, ci si può fondare, in linea di principio, sulla volontà di costituire in Svizzera il primo domicilio coniugale, espressa dagli sposi nella procedura preparatoria o in quella di pubblicazione. Se gli sposi forniscono indizi convincenti a favore della loro intenzione di prendere domicilio in Svizzera e non esistono circostanze importanti in senso contrario, che lascino apparire come poco probabile tale elezione di domicilio, il cognome della sposa è regolato dal diritto svizzero secondo l'art. 37 cpv. 1 LDIP (e con la riserva dell'art. 37 cpv. 2 LDIP).</w:t>
      </w:r>
    </w:p>
    <w:p>
      <w:pPr>
        <w:pStyle w:val="Heading2"/>
      </w:pPr>
      <w:r>
        <w:t>Erwägungen</w:t>
      </w:r>
    </w:p>
    <w:p>
      <w:r>
        <w:rPr>
          <w:b/>
        </w:rPr>
        <w:t>E. 1</w:t>
      </w:r>
    </w:p>
    <w:p>
      <w:r>
        <w:t>Die Justiz-, Polizei- und Militärdirektion Basel-Landschaft stützt sich bei ihrem Entscheid zur Frage, welchem Namensrecht die Ausländerin bei ihrer Heirat in der Schweiz unterworfen sein soll, auf den Grundsatz des am 1. Januar 1989 in Kraft getretenen Bundesgesetzes über das Internationale Privatrecht (IPRG; SR 291), wonach die Namenführung selbständig angeknüpft werde und sich nicht nach dem Recht des zugrunde liegenden Kausalverhältnisses richte. Auch wenn sich die Eheschliessung als solche nach schweizerischem Recht richte, gelte dies nicht zwangsläufig auch für die Namenführung nach der Eheschliessung. Gemäss Art. 37 Abs. 1 IPRG , führt die kantonale Aufsichtsbehörde über das Zivilstandswesen weiter aus, unterstehe der Name einer Person mit Wohnsitz in der Schweiz schweizerischem Recht. Der Name einer Person mit Wohnsitz im Ausland unterstehe demgegenüber dem Recht, auf welches das Kollisionsrecht des Wohnsitzstaates verweise. Bezüglich des Zeitpunkts, der für die Bestimmung des Wohnsitzes und damit für die Bestimmung des Namens massgebend sein soll, enthalte das IPRG keine ausdrückliche Regelung. Indessen sei das Zivilstandsamt zu Recht vom Zeitpunkt der Eheschliessung ausgegangen. Da im vorliegenden Fall die Braut als französische Staatsangehörige im Zeitpunkt der Eheschliessung Wohnsitz in Frankreich gehabt habe, gelte für die Bestimmung ihres Namens nach der Heirat französisches Recht. Nach diesem werde der Name einer Person durch die Eheschliessung nicht berührt, so dass eine Französin zeitlebens ihren ledigen Namen behalte. Somit habe das Zivilstandsamt Reinach zu Recht unter der Rubrik "Familienname des Mannes/der Frau nach der Eheschliessung" je den ledigen Namen der Brautleute verurkundet.</w:t>
      </w:r>
    </w:p>
    <w:p>
      <w:r>
        <w:rPr>
          <w:b/>
        </w:rPr>
        <w:t>E. 2</w:t>
      </w:r>
    </w:p>
    <w:p>
      <w:r>
        <w:t>a) Nach Art. 160 Abs. 1 ZGB ist der Name des Ehemannes der Familienname der Ehegatten. Art. 160 Abs. 2 ZGB räumt der Braut das Recht ein, gegenüber dem Zivilstandsbeamten zu erklären, dass sie ihren bisherigen Namen dem Familiennamen voranstellen wolle. BGE 116 II 202 S. 205 Diese Regelung gilt nach Art. 37 Abs. 1 IPRG für Personen - Schweizer wie Ausländer - mit Wohnsitz in der Schweiz. Hingegen untersteht gemäss derselben Bestimmung (zweiter Satz) der Name einer Person mit Wohnsitz im Ausland dem Recht, auf welches das Kollisionsrecht des Wohnsitzstaates verweist. Gestützt auf Art. 37 Abs. 2 IPRG kann zudem eine Person verlangen, dass ihr Name dem Heimatrecht unterstehe; doch hat diese Vorschrift ausser für Auslandschweizer nur Bedeutung für Ausländer mit Wohnsitz in der Schweiz (MARTIN JÄGER, La situation juridique dans le domaine de l'état civil après la mise en vigueur de la loi de DIP, Zeitschrift für Zivilstandswesen 57/1989, S. 120). Unbestritten ist auch, dass das schweizerische IPRG den Ausländern mit Wohnsitz im Ausland keine Möglichkeit einräumt, sich für die Anwendung des schweizerischen Namensrechts zu entscheiden. b) Im vorliegenden Fall steht fest, dass Gerhard Koch seit vielen Jahren in der Schweiz wohnt und hier arbeitet. Seit 1970 hat er Wohnsitz in Reinach, und dort haben die Beschwerdeführer denn auch am 24. Februar 1989 geheiratet. Für die Namenführung des Ehemannes gilt demnach ohne Zweifel schweizerisches Recht. Fest steht sodann, dass Léone Grayo bis zur Heirat in Frankreich gewohnt hat. In ihrer am 26. Februar 1989 bei der Justiz-, Polizei- und Militärdirektion Basel-Landschaft eingereichten Beschwerde haben die Beschwerdeführer aber festgehalten, dass die Ehefrau mit der Eheschliessung endgültig Wohnsitz in Reinach nehmen werde. Je nachdem, wie der für die Namenführung massgebende Zeitpunkt bestimmt wird, wenn die Braut durch Heirat ihren Wohnsitz wechselt, gelangt demnach auf sie französisches Recht (Art. 3 Ccfr) oder ebenfalls schweizerisches Recht zur Anwendung. Das bedeutet - unter Vorbehalt der Wahl des Heimatrechts ( Art. 37 Abs. 2 IPRG ), welches die Braut aber im vorliegenden Fall gerade nicht angewandt wissen will -, dass die Ehefrau den Namen des Ehemannes als Familiennamen nur tragen dürfte, wenn auf den künftigen Wohnsitz der Eheleute in der Schweiz abgestellt würde. Zur Frage, ob dies zulässig sei, lässt sich dem IPRG keine unmittelbare Antwort entnehmen. c) Die Zivilstandsbeamtin von Reinach, die kantonale Aufsichtsbehörde über das Zivilstandswesen und das Bundesamt für Justiz gehen davon aus, dass nur das Recht des Staates, wo die betroffene Person bei Eintritt des namensrechtlich bedeutsamen Ereignisses ihren Wohnsitz hat, für die Namenführung bestimmend sein könne. Der massgebende Zeitpunkt wäre in einem Fall BGE 116 II 202 S. 206 wie dem vorliegenden der Tag der Trauung. Während das Bundesamt für Justiz nur meint, das liege in der Natur der Sache, stützt sich die Justiz-, Polizei- und Militärdirektion Basel-Landschaft für ihre gleiche Auffassung auf die Wahl des Heimatrechts, die Art. 37 Abs. 2 IPRG einräumt, und verweist auf die Konkretisierung dieser Wahlmöglichkeit in Art. 177d ZStV . Massgebend für die Bestimmung des Wohnsitzes könne nach dieser Vorschrift nur der Zeitpunkt des Eintrags in das Einzelregister sein; und in Analogie hiezu müsse auch für die Bestimmung des Namens einer Person gemäss Art. 37 Abs. 1 IPRG der Zeitpunkt des Eintrags in das Eheregister, also der Zeitpunkt der Eheschliessung, ausschlaggebend sein. d) Der von der kantonalen Aufsichtsbehörde über das Zivilstandswesen gezogene Analogieschluss hinkt schon deswegen, weil für die Ausübung des Wahlrechts nach Art. 37 Abs. 2 IPRG vorausgesetzt wird, dass die ausländische Braut oder der ausländische Bräutigam spätestens in der Zeit des Vorverfahrens und des Verkündverfahrens ( Art. 148 ff. ZStV ) und folglich auch im Zeitpunkt der Eheschliessung Wohnsitz in der Schweiz hat, um überhaupt verlangen zu können, dass der Name dem Heimatrecht unterstehe. Andernfalls - das heisst, wenn die Braut oder der Bräutigam erst nach der Trauung Wohnsitz in der Schweiz erwürbe - könnte dieses Wahlrecht wegen Art. 37 Abs. 1 zweiter Satz IPRG gar nicht mehr ausgeübt werden. Dennoch weist die Auffassung der Justiz-, Polizei- und Militärdirektion Basel-Landschaft insofern in die richtige Richtung, als der Zivilstandsbeamte nicht erst anlässlich der Trauung, sondern bereits im Vorverfahren und im Verkündverfahren Abklärungen treffen muss, die sich gerade bei Ausländern unter anderem auch auf den Wohnsitz beziehen (vgl. Art. 150 ff., 168 ff. ZStV ). e) Wenn die ausländische Braut - wie im vorliegenden Fall - bis zur Eheschliessung ihren Wohnsitz im Ausland hat, so kann der erste eheliche Wohnsitz grundsätzlich in der Schweiz oder im Ausland liegen. Es kommt diesbezüglich entscheidend auf die Absicht der künftigen Ehegatten an (vgl. Art. 23 ZGB , Art. 20 Abs. 1 lit. a IPRG ). Richtet sich die Absicht der Eheleute darauf, in der Schweiz den ersten ehelichen Wohnsitz zu begründen und stehen dieser Absicht keine Hindernisse (etwa fremdenpolizeilicher Natur) entgegen, so ist nicht einzusehen, weshalb unter dem Gesichtswinkel von Art. 37 Abs. 1 IPRG nicht auf diesen ehelichen Wohnsitz BGE 116 II 202 S. 207 abgestellt werden sollte bei der Prüfung der Frage, welcher Name für den ausländischen Ehegatten im Zivilstandsregister einzutragen ist. Solche Prüfung kann, wie das aus praktischen Gründen auch hinsichtlich anderer Fragen geschieht, schon im Vorverfahren und im Verkündverfahren vorgenommen werden. Sie stösst überall dort auf keine nennenswerten Schwierigkeiten, wo der eine Ehegatte, selber Ausländer, schon vor der Eheschliessung Wohnsitz in der Schweiz begründet hat oder wo die Absicht zur Wohnsitznahme in der Schweiz mit Hilfe fremdenpolizeilicher Niederlassungs- oder Aufenthaltsbewilligungen oder mit anderen Mitteln nachgewiesen oder wenigstens wahrscheinlich gemacht werden kann. Die Brautleute können also, im Rahmen des Vorverfahrens und des Verkündverfahrens, nach ihrem gegenwärtigen Wohnsitz, aber insbesondere auch nach den Absichten, die sie hinsichtlich des ersten ehelichen Wohnsitzes hegen, gefragt werden; und damit lässt sich die Grundlage für den Entscheid über die Namenführung schaffen. Kommen Zweifel auf, ob schweizerisches oder ausländisches Recht auf den Namen anwendbar sei, so kann die Frage der Namenführung der kantonalen Aufsichtsbehörde zur Prüfung unterbreitet werden ( Art. 43a ZStV ).</w:t>
      </w:r>
    </w:p>
    <w:p>
      <w:r>
        <w:rPr>
          <w:b/>
        </w:rPr>
        <w:t>E. 3</w:t>
      </w:r>
    </w:p>
    <w:p>
      <w:r>
        <w:t>Für die Beantwortung der Frage, welchen Namen die Braut, die bis zur Eheschliessung Wohnsitz im Ausland hat und deren Partner bereits in der Schweiz wohnt, nach ihrer Trauung tragen soll, kann umso unbedenklicher auf den von den Brautleuten bezeichneten ersten ehelichen Wohnsitz abgestellt werden, als diese Lösung kaum häufig beansprucht werden dürfte, für die wenigen vorkommenden Fälle sich aber als sachgerecht erweisen wird. Es dürfte auch kaum die Gefahr von Missbräuchen bestehen, vor allem dann nicht, wenn der Zivilstandsbeamte sich nicht damit begnügt, dass die Brautleute ihre Absicht äussern, nach der Heirat Wohnsitz in der Schweiz zu nehmen, sondern konkrete Hinweise für die Verwirklichung dieser Absicht fordert. Fehlt es an überzeugenden Hinweisen oder bestehen gar klare Anzeichen dafür, dass der behauptete Wohnsitzwechsel mit der Heirat nicht erfolgen wird (das Bundesamt für Justiz nennt offensichtlich starke berufliche Bindungen an den bisherigen Wohnsitzstaat oder den Weiterbestand fremdenpolizeilicher Hindernisse), so soll für die Namenführung nach der Eheschliessung an den Wohnsitz angeknüpft werden, den die Braut bis zur Trauung hatte. In Übereinstimmung mit den Beschwerdeführern weist das Bundesamt für Justiz auch zutreffend darauf hin, dass nicht an den BGE 116 II 202 S. 208 Wirkungen vorbeigesehen werden darf, die von der Eheschliessung für die Zukunft und mit dauernder Wirkung ausgehen. Das Eidgenössische Justiz- und Polizeidepartement hat denn auch in einem Kreisschreiben vom 11. Oktober 1989 an die kantonalen Aufsichtsbehörden im Zivilstandswesen - die Bestimmung und Eintragung des Namens in die Zivilstandsregister in Fällen mit Auslandberührung betreffend - ausgeführt, wenn aus Anlass eines namensrechtlich bedeutsamen Ereignisses (z.B. Eheschliessung, Scheidung) ein Wohnsitzwechsel geltend gemacht werde, könne in der Regel auf eine entsprechende Absichtsäusserung des Namensträgers abgestellt werden, soweit nicht objektive Anzeichen gegen eine Verlegung des Wohnsitzes in einen andern Staat sprächen.</w:t>
      </w:r>
    </w:p>
    <w:p>
      <w:r>
        <w:rPr>
          <w:b/>
        </w:rPr>
        <w:t>E. 4</w:t>
      </w:r>
    </w:p>
    <w:p>
      <w:r>
        <w:t>Zusammenfassend lässt sich somit festhalten, dass beim Entscheid über die Namenführung einer Ehefrau, die bis zu ihrer Trauung Wohnsitz im Ausland gehabt hat und deren Partner schon vor der Eheschliessung in der Schweiz gewohnt hat, grundsätzlich auf die von den Brautleuten im Vorverfahren oder im Verkündverfahren geäusserte Absicht abgestellt werden darf, in der Schweiz den ersten ehelichen Wohnsitz zu begründen. Führen die Brautleute überzeugende Hinweise zur Stützung ihrer Absicht, in der Schweiz Wohnsitz zu nehmen, an und lassen nicht gewichtige gegenteilige Anzeichen eine solche Wohnsitznahme als eher unwahrscheinlich erscheinen, so untersteht der Name der Braut nach Massgabe von Art. 37 Abs. 1 IPRG schweizerischem Recht. a) In ihrer unmittelbar nach der Eheschliessung der kantonalen Aufsichtsbehörde eingereichten Beschwerde haben Gerhard Koch und Léone Grayo den Wunsch geäussert, dass die Ehefrau den Namen des Ehemannes führen dürfe. Sie haben darauf hingewiesen, dass die Ehefrau sich vom Datum der Eheschliessung an endgültig mit dem Ehemann in der Schweiz niederlasse und dass der Ehemann, als deutscher Staatsangehöriger seit über dreissig Jahren in der Schweiz wohnhaft, das Einbürgerungsverfahren eingeleitet habe. Sodann erklären die Beschwerdeführer vor Bundesgericht mit Blick auf die Rechtsprechung zu Art. 23 ZGB , dass sich im Verlauf ihrer bereits vor der Ehe über zwölf Jahre dauernden Beziehung der Lebensmittelpunkt beider Partner je länger desto mehr nach Reinach, wo der Beschwerdeführer wohne und eine selbständige Existenzgrundlage aufgebaut habe, ausgerichtet habe. b) Obschon sich in der angefochtenen Verfügung der Justiz-, Polizei- und Militärdirektion Basel-Landschaft vom 31. Juli 1989 BGE 116 II 202 S. 209 keine tatsächlichen Feststellungen finden, welche diese Vorbringen stützen, und aus den Akten als wesentlich nur die Tatsache hervorgeht, dass Gerhard Koch seit über dreissig Jahren in der Schweiz wohnt, kann auf die Parteibehauptungen abgestellt werden. Es wird ihnen weder in der angefochtenen Verfügung noch in der dem Bundesgericht eingereichten Vernehmlassung der Justiz-, Polizei- und Militärdirektion Basel-Landschaft widersprochen, so dass - ohne dass die Sache zur Aktenergänzung an die Vorinstanz zurückgewiesen wird - tatsächlich davon ausgegangen werden darf, Léone Grayo habe schon vor der Eheschliessung die feste Absicht gehabt, nach der Trauung zusammen mit ihrem Ehemann Wohnsitz in Reinach zu nehmen. Die angefochtene Verfügung, der eine zu enge Auslegung von Art. 37 Abs. 1 IPRG zugrunde liegt, erweist sich damit als bundesrechtswidrig. Sie ist aufzuheben, und es wird - gemäss Art. 160 Abs. 1 ZGB - festgestellt, dass der Name des Ehemannes der Familienname der Ehegatten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