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III 56</w:t>
      </w:r>
    </w:p>
    <w:p>
      <w:r>
        <w:t>Bundesgericht (BGE), 1990-01-01, DE</w:t>
      </w:r>
    </w:p>
    <w:p>
      <w:r>
        <w:rPr>
          <w:b/>
        </w:rPr>
        <w:t xml:space="preserve">Quelle: </w:t>
      </w:r>
      <w:r>
        <w:t>https://mcp.opencaselaw.ch/entscheid/bge_BGE_116_III_56</w:t>
      </w:r>
    </w:p>
    <w:p>
      <w:r>
        <w:t>FR: ATF 116 III 56</w:t>
      </w:r>
    </w:p>
    <w:p>
      <w:r>
        <w:t>IT: DTF 116 III 56</w:t>
      </w:r>
    </w:p>
    <w:p>
      <w:pPr>
        <w:pStyle w:val="Heading2"/>
      </w:pPr>
      <w:r>
        <w:t>Regeste</w:t>
      </w:r>
    </w:p>
    <w:p>
      <w:r>
        <w:t>Regeste Verzinsung der Schuld bei der Lohnpfändung (Art. 12 Abs. 2 SchKG). Bei der Lohnpfändung hört die Pflicht des Schuldners zur Verzinsung seiner Schuld in dem Umfang und von dem Zeitpunkt an auf, da beim Betreibungsamt Lohnquoten des Schuldners eingehen.</w:t>
      </w:r>
    </w:p>
    <w:p>
      <w:r>
        <w:t>Regeste Paiement des intérêts de la dette en cas de saisie de salaire (art. 12 al. 2 LP). En cas de saisie de salaire, l'obligation du débiteur de payer les intérêts de sa dette cesse dans la mesure des montants des parts de salaire saisies et dès le moment de leur versement à l'office des poursuites.</w:t>
      </w:r>
    </w:p>
    <w:p>
      <w:r>
        <w:t>Regesto Pagamento degli interessi sul debito in caso di pignoramento di salario (art. 12 cpv. 2 LEF). In caso di pignoramento di salario, l'obbligo del debitore di pagare gli interessi sul debito viene meno nella misura degli importi delle quote di salario pignorate e dal momento in cui essi sono versati all'ufficio delle esecuzioni.</w:t>
      </w:r>
    </w:p>
    <w:p>
      <w:pPr>
        <w:pStyle w:val="Heading2"/>
      </w:pPr>
      <w:r>
        <w:t>Erwägungen</w:t>
      </w:r>
    </w:p>
    <w:p>
      <w:r>
        <w:rPr>
          <w:b/>
        </w:rPr>
        <w:t>E. 2</w:t>
      </w:r>
    </w:p>
    <w:p>
      <w:r>
        <w:t>Zu beantworten ist im vorliegenden Fall die Frage der Zinsberechnung bei der Lohnpfändung. Sie hat sich - wie der angefochtene Entscheid festhält - in der vorliegenden Lohnpfändung nicht nur gestellt, weil mit der Auszahlung der Lohnquoten an die Gläubigerin bis nach Ablauf des Lohnpfändungsjahres zugewartet wurde, sondern auch, weil nach Beginn der Lohnpfändung (am 1. April 1989) ein Widerspruchsverfahren gemäss Art. 107 SchKG eingeleitet wurde und sich dadurch die Verteilung an die Gläubiger verzögerte. a) Während Art. 209 SchKG klar bestimmt, dass mit der Eröffnung des Konkurses gegenüber dem Gemeinschuldner der Zinsenlauf für alle Forderungen, mit Ausnahme der pfandversicherten, aufhöre, fehlt eine analoge Vorschrift für die Betreibung auf Pfändung und auf Pfandverwertung. Art. 144 Abs. 4 SchKG , worauf sich die Rekurrentin beruft, hält im Hinblick auf die Verteilung lediglich fest, dass der Reinerlös den beteiligten Gläubigern bis zur Höhe ihrer Forderungen, einschliesslich des laufenden Zinses und der Betreibungskosten, ausgerichtet werden; dasselbe schreibt Art. 157 Abs. 2 SchKG für die Betreibung auf Pfandverwertung BGE 116 III 56 S. 58 vor. Auf die Frage, wie lange die Zinsen laufen, geben die beiden letzteren Gesetzesbestimmungen keine Antwort. b) Die Rekurrentin beruft sich auf den Kommentar JAEGER (3. Auflage Zürich 1911; N. 6 zu Art. 144 SchKG ), wo wörtlich gesagt wird: "Als Endtermin des Zinsenlaufs ist der Tag der Auflegung des Verteilungsplanes anzunehmen." Auch sieht sie ihre Auffassung an anderer Stelle desselben Kommentars (N. 17 zu Art. 67 SchKG ) bestätigt. Sie könnte sich überdies bei JOOS (Handbuch für die Betreibungsbeamten der Schweiz, Wädenswil 1964, S. 266) bestätigt sehen, der - bezüglich der Betreibung auf Pfändung - ausführt, es sei in den Kollokationsplan der Zins, ausgerechnet auf den Tag der Auflegung des Kollokationsplanes, einzutragen. Die Meinung der Rekurrentin verträgt sich in der Tat mühelos mit der Betreibung auf Pfändung, die zur Verwertung von Vermögensgegenständen des Schuldners führt. Vorliegend geht es indessen um eine Lohnpfändung. Sie rechtfertigt die Betrachtungsweise des Betreibungsamtes und der kantonalen Aufsichtsbehörden, dass die Pflicht des Schuldners zur Verzinsung seiner Schuld in dem Umfang und von dem Zeitpunkt an aufhöre, da beim Betreibungsamt Lohnquoten des Schuldners eingehen. Wie im kantonalen Verfahren zutreffend erkannt worden ist, lässt sich diese Auffassung auf Art. 12 Abs. 2 SchKG stützen, wonach die Schuld durch die Zahlung an das Betreibungsamt erlischt. In diesem Sinne führt denn auch der Kommentar JAEGER (N. 5 zu Art. 12 SchKG ) aus, die Schuld erlösche mit dem Tag der Zahlung an das Betreibungsamt ohne Rücksicht darauf, ob überhaupt und wann das Geld von diesem dem Gläubiger abgeliefert werde (ebenso, schon von der Vorinstanz zitiert, BLUMENSTEIN, Handbuch des Schweizerischen Schuldbetreibungsrechtes, Bern 1911, S. 47; FRITZSCHE/ WALDER, Schuldbetreibung und Konkurs, Band I, Zürich 1984, § 12 Rz. 2; AMONN, Grundriss des Schuldbetreibungs- und Konkursrechts, 4. Auflage Bern 1988, § 4 N. 18). Mögen wohl die zitierten Autoren nur oder in erster Linie den Fall vor Augen haben, wo der Schuldner aus eigenem Antrieb seine Schuld durch vollständige Zahlung an das Betreibungsamt begleicht, so ist doch nicht einzusehen, weshalb nicht durch die Zahlung von Lohnquoten in der Lohnpfändung die Schuld als teilgetilgt betrachtet werden sollte (vgl. zur teilweisen Befreiung durch Teilzahlung GILLIÉRON, Poursuite pour dettes, faillite et concordat, 2. Auflage Lausanne 1988, S. 48 oben). BGE 116 III 56 S. 59 Zu beachten ist nun aber vor allem, dass es bei einer Lohnpfändung nicht zu einer Versteigerung der gepfändeten Vermögenswerte kommt. Der Einzug der fälligen Beträge erübrigt die Verwertung (AMONN, a.a.O., §§ 65 f.). Charakteristischer Zeitpunkt ist somit nicht der Zeitpunkt, wo zur Verwertung und Verteilung geschritten wird, sondern der Augenblick, wo die Lohnquoten beim Betreibungsamt eingehen. Es ist daher auch aus dieser Sicht folgerichtig, wenn der Schuldner entsprechend der Zahlung von Lohnquoten von der Schuld und der damit verbundenen Zinspflicht befreit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