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78 vom 1. Januar 1990</w:t>
      </w:r>
    </w:p>
    <w:p>
      <w:r>
        <w:t>Bundesgericht (BGE), 1990-01-01, DE</w:t>
      </w:r>
    </w:p>
    <w:p>
      <w:r>
        <w:rPr>
          <w:b/>
        </w:rPr>
        <w:t xml:space="preserve">Quelle: </w:t>
      </w:r>
      <w:r>
        <w:t>https://mcp.opencaselaw.ch/entscheid/bge_BGE_116_IA_78</w:t>
      </w:r>
    </w:p>
    <w:p>
      <w:r>
        <w:t>FR: BGE BGE 116 IA 78 du 1 janvier 1990</w:t>
      </w:r>
    </w:p>
    <w:p>
      <w:r>
        <w:t>IT: BGE BGE 116 IA 78 del 1 gennaio 1990</w:t>
      </w:r>
    </w:p>
    <w:p>
      <w:pPr>
        <w:pStyle w:val="Heading2"/>
      </w:pPr>
      <w:r>
        <w:t>Regeste</w:t>
      </w:r>
    </w:p>
    <w:p>
      <w:r>
        <w:t>Regeste Art. 86 Abs. 2 OG; Art. 33 RPG (Ortsplanungsrevision). Zu den Rechtsmitteln, die zur Erschöpfung des Instanzenzugs gemäss Art. 86 Abs. 2 OG ergriffen werden müssen, gehören auch die Einsprachen oder Beschwerden gegen die Zonenpläne der Gemeinden im kantonalen Genehmigungsverfahren.</w:t>
      </w:r>
    </w:p>
    <w:p>
      <w:r>
        <w:t>Regeste Art. 86 al. 2 OJ; art. 33 LAT (révision des plans locaux). Les oppositions ou les recours à disposition contre les plans de zones communaux dans la procédure cantonale d'approbation font partie des voies de droit qui doivent être épuisées selon l'art. 86 al. 2 OJ.</w:t>
      </w:r>
    </w:p>
    <w:p>
      <w:r>
        <w:t>Regesto Art. 86 cpv. 2 OG; art. 33 LPT (revisione di piani locali). Le opposizioni o i ricorsi contro i piani delle zone comunali nella procedura cantonale di approvazione fanno parte dei rimedi giuridici che devono essere esauriti secondo l'art. 86 cpv. 2 OG.</w:t>
      </w:r>
    </w:p>
    <w:p>
      <w:pPr>
        <w:pStyle w:val="Heading2"/>
      </w:pPr>
      <w:r>
        <w:t>Erwägungen</w:t>
      </w:r>
    </w:p>
    <w:p>
      <w:r>
        <w:rPr>
          <w:b/>
        </w:rPr>
        <w:t>E. 1</w:t>
      </w:r>
    </w:p>
    <w:p>
      <w:r>
        <w:t>Das Bundesgericht prüft von Amtes wegen und mit freier Kognition, ob und gegebenenfalls in welchem Umfang auf die staatsrechtliche Beschwerde einzutreten ist ( BGE 114 Ia 308 E. 1a). a) Die Beschwerdeführerin geht davon aus, dass die neue Ortsplanung erst mit Genehmigung durch die Regierung in Kraft trete (Art. 37 Abs. 3 des Raumplanungsgesetzes für den Kanton Graubünden vom 20. Mai 1973; KRG). Soweit Erlasse von Gemeinden zu ihrer Verbindlichkeit der Genehmigung durch die Regierung bedürften, könne der Genehmigungsbeschluss angefochten werden. Dabei könne sie geltend machen, die Ortsplanung verletze ihre verfassungsmässigen Rechte, selbst wenn sie die Gemeindeabstimmung über die Bau- und Zonenordnung nicht angefochten habe. b) Beschwerden wegen Verletzung verfassungsmässiger Rechte der Bürger sind - abgesehen von hier nicht vorliegenden Ausnahmen - erst zulässig, nachdem von den kantonalen Rechtsmitteln Gebrauch gemacht worden ist ( Art. 86 Abs. 2 OG ). Dass ein Gemeindeerlass erst mit Genehmigung durch die Regierung in Kraft tritt, ändert daran nichts. Wesentlich ist allein, ob gegen den Beschluss über den Erlass kantonale Rechtsmittel zur Verfügung stehen, die zu dessen Aufhebung führen können (vgl. BGE 103 Ia 363 ). Das bündnerische Recht sieht ausdrücklich die Möglichkeit vor, gegen Gemeindeabstimmungen über die Bau- und Zonenordnung innert 20 Tagen seit der öffentlichen Bekanntgabe bei der Regierung Beschwerde zu führen ( Art. 37a KRG ). Soweit es um Nutzungspläne geht, zu denen auch die kommunalen Zonenpläne zählen, ist ein solches kantonales Rechtsmittel bereits durch das Bundesrecht vorgeschrieben ( Art. 33 RPG ). Danach sind Nutzungspläne öffentlich aufzulegen, und das kantonale Recht hat wenigstens ein Rechtsmittel gegen Nutzungspläne vorzusehen, das BGE 116 Ia 78 S. 80 die Legitimation im gleichen Umfange wie für die Verwaltungsgerichtsbeschwerde an das Bundesgericht und die volle Überprüfung durch wenigstens eine Beschwerdebehörde gewährleistet. Als Rechtsmittelinstanz kann die Regierung, welche auch Genehmigungsbehörde ist, bezeichnet werden ( BGE 114 Ia 235 E. 2b). Dieser Regelung entspricht das angeführte Bündner Recht. Mit der Beschwerde an die Regierung gegen den Gemeindebeschluss können u.a. sämtliche Rügen vorgebracht werden, welche auch in einer staatsrechtlichen Beschwerde erhoben werden können ( Art. 37a Abs. 2 KRG ). Auch kann die Regierung, wenn sie die Beschwerde ganz oder teilweise gutheisst, die dem Beschwerdeführer zugefügten Nachteile beseitigen ( Art. 37a Abs. 3 KRG ). Somit hätte die Beschwerdeführerin die Möglichkeit gehabt, ein kantonales Rechtsmittel gegen die Ortsplanung zu ergreifen, mit welchem die behauptete Verletzung von Art. 22ter BV hätte behoben werden können; hiezu gehören auch Einsprachen oder Beschwerden gegen Zonenpläne der Gemeinden ( BGE 112 Ia 183 E. 1c; BGE 106 Ia 57 E. 1a; WALTER KÄLIN, Das Verfahren der staatsrechtlichen Beschwerde, Bern 1984, S. 281). Da die Beschwerdeführerin es unterlassen hat, eine solche Beschwerde bei der Regierung zu erheben, liegt kein letztinstanzlicher kantonaler Entscheid über ihre Einwendungen vor ( Art. 86 Abs. 2 OG ). Somit darf auf ihre staatsrechtliche Beschwerde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