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442 vom 1. Januar 1990</w:t>
      </w:r>
    </w:p>
    <w:p>
      <w:r>
        <w:t>Bundesgericht (BGE), 1990-01-01, DE</w:t>
      </w:r>
    </w:p>
    <w:p>
      <w:r>
        <w:rPr>
          <w:b/>
        </w:rPr>
        <w:t xml:space="preserve">Quelle: </w:t>
      </w:r>
      <w:r>
        <w:t>https://mcp.opencaselaw.ch/entscheid/bge_BGE_116_IA_442</w:t>
      </w:r>
    </w:p>
    <w:p>
      <w:r>
        <w:t>FR: BGE BGE 116 IA 442 du 1 janvier 1990</w:t>
      </w:r>
    </w:p>
    <w:p>
      <w:r>
        <w:t>IT: BGE BGE 116 IA 442 del 1 gennaio 1990</w:t>
      </w:r>
    </w:p>
    <w:p>
      <w:pPr>
        <w:pStyle w:val="Heading2"/>
      </w:pPr>
      <w:r>
        <w:t>Regeste</w:t>
      </w:r>
    </w:p>
    <w:p>
      <w:r>
        <w:t>Regeste Art. 86 OG; Letztinstanzlichkeit. Bestehen ernsthafte Zweifel an der Zulässigkeit der mit staatsrechtlicher Beschwerde erhobenen Rügen im kantonalen Verfahren, so braucht das entsprechende kantonale Rechtsmittel nicht ergriffen zu werden (E. 1a). Art. 87 OG; Beschwerde gegen einen Zwischenentscheid. 1. Rückweisungsentscheide sind Zwischenentscheide, sofern der unteren Instanz eine gewisse Entscheidungsfreiheit bleibt. Das trifft hier nach kantonalem und nach Bundesrecht zu (E. 1b). 2. Nicht wiedergutzumachender Nachteil; es genügt, wenn der Nachteil in einem an das kantonale Verfahren anschliessenden bundesgerichtlichen Verfahren beseitigt werden kann (E. 1c).</w:t>
      </w:r>
    </w:p>
    <w:p>
      <w:r>
        <w:t>Regeste Art. 86 OJ; épuisement des instances cantonales. Lorsque la recevabilité d'un moyen de droit cantonal fait l'objet de doutes sérieux, il n'est pas nécessaire d'user de ce moyen avant de former le recours de droit public (consid. 1a). Art. 87 OJ; recours contre une décision incidente. 1. Les décisions de renvoi sont des décisions incidentes quand l'autorité inférieure conserve une certaine liberté de décision, ce qui est le cas en l'espèce au regard du droit fédéral et du droit cantonal (consid. 1b). 2. Il n'y a pas de dommage irréparable quand le préjudice causé par la décision attaquée peut être réparé par le Tribunal fédéral (consid. 1c).</w:t>
      </w:r>
    </w:p>
    <w:p>
      <w:r>
        <w:t>Regesto Art. 86 OG; esaurimento delle istanze cantonali. Ove l'ammissibilità di un rimedio di diritto cantonale dia luogo a seri dubbi, non occorre far capo a tale rimedio prima di proporre ricorso di diritto pubblico (consid. 1a). Art. 87 OG; ricorso contro una decisione incidentale. 1. Le decisioni di rinvio sono decisioni incidentali quando l'autorità inferiore conservi una certa libertà di decisione, ciò che è il caso nella fattispecie per quanto concerne il diritto federale e il diritto cantonale (consid. 1b). 2. Non sussiste un danno irreparabile quando il pregiudizio inerente alla decisione impugnata possa essere riparato dal Tribunale federale (consid. 1c).</w:t>
      </w:r>
    </w:p>
    <w:p>
      <w:pPr>
        <w:pStyle w:val="Heading2"/>
      </w:pPr>
      <w:r>
        <w:t>Erwägungen</w:t>
      </w:r>
    </w:p>
    <w:p>
      <w:r>
        <w:rPr>
          <w:b/>
        </w:rPr>
        <w:t>E. 1</w:t>
      </w:r>
    </w:p>
    <w:p>
      <w:r>
        <w:t>Das Bundesgericht prüft die Zulässigkeit einer staatsrechtlichen Beschwerde von Amtes wegen und mit freier Kognition ( BGE 116 Ia 9 ). a) Staatsrechtliche Beschwerden sind in der Regel nur gegen letztinstanzliche kantonale Entscheide zulässig (sog. relative Subsidiarität; Art. 86 Abs. 2 OG ). Gemäss bundesgerichtlicher Rechtsprechung kann vom Erfordernis der Ausschöpfung der kantonalen Instanzen abgesehen werden, wenn ernsthafte Zweifel über die Zulässigkeit eines kantonalen Rechtsmittels bestehen ( BGE 114 Ia 265 E. 2b mit Hinweisen). Im Kanton Aargau können Vorschriften verwaltungsrechtlicher Natur in Erlassen der Gemeinden dem Verwaltungsgericht jederzeit zur Prüfung auf ihre Verfassung- und Gesetzmässigkeit unterbreitet werden (§ 68 des aargauischen Gesetzes über die Verwaltungsrechtspflege). Dieses abstrakte Normenkontrollverfahren ist einem Rechtsmittelverfahren im Sinne von Art. 86 Abs. 2 OG gleichzusetzen. Steht dieser kantonale Rechtsbehelf offen, so muss er, vorbehältlich der in Art. 86 Abs. 2 Satz 2 OG genannten Ausnahmen, vor Einreichung einer staatsrechtlichen Beschwerde ergriffen werden ( BGE 106 Ia 57 ; BGE 104 Ia 135 ). Angefochten ist im vorliegenden Fall ein Zonenplan. Die Beschwerdeführerin macht geltend, die von ihr erhobene Rüge der Verletzung des rechtlichen Gehörs könne vor Verwaltungsgericht im Rahmen des Normenkontrollverfahrens nicht vorgebracht werden. Im Hinblick darauf und auf die Zusage des Bundesgerichts, bei ihm eingereichte staatsrechtliche Beschwerden gegen Erlasse, die unter die prinzipale Normenkontrolle fallen könnten, dem Verwaltungsgericht zu überweisen (AGVE 1981 S. 273 f.), war es angezeigt, das Verwaltungsgericht um seine Ansicht zum Problem der Zuständigkeit anzufragen. Aus der Antwort ergibt sich, dass die Rüge der Verletzung des rechtlichen Gehörs im Normenkontrollverfahren voraussichtlich nicht erhoben werden kann. Bestehen somit, wie hier, ernsthafte Zweifel an der Zulässigkeit der mit staatsrechtlicher Beschwerde erhobenen Rügen im kantonalen Verfahren, so braucht das entsprechende BGE 116 Ia 442 S. 445 Rechtsmittel unter dem Gesichtspunkt von Art. 86 Abs. 2 OG nicht ergriffen zu werden. Die Letztinstanzlichkeit ist somit gegeben. b) Die Beschwerdeführerin rügt eine Verletzung von Art. 4 BV und von § 22 der Verfassung des Kantons Aargau, der in seiner Tragweite jedenfalls hier nicht weiter geht als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Endentscheid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115 Ia 317 mit Hinweisen). Nach der bundesgerichtlichen Rechtsprechung sind kantonale Entscheide, die eine Sache an eine untere Instanz zurückweisen, Zwischenentscheide ( BGE 116 Ia 43 E. 1b; BGE 106 Ia 233 E. 2b mit Hinweisen). Dies gilt auch im vorliegenden Fall. Nach aargauischem Recht darf der Grosse Rat, wenn er eine andere als die kommunale Lösung wählen will, den zur Genehmigung vorgelegten Plan nicht beliebig ändern; erlaubt sind ihm nur Änderungen redaktioneller oder formeller Art. Im übrigen hat der Grosse Rat die Pläne und übrigen Vorschriften zur Abänderung an die Gemeinde zurückzugeben (§ 147 Abs. 3 BauG). Ein solcher Rückweisungsentscheid darf mit Weisungen über die Ausgestaltung der Planung versehen werden (vgl. dazu unveröffentlichter Entscheid des Bundesgerichts vom 17. Januar 1990 i.S. H., E. 3b). In Anwendung dieser Grundsätze hat der Grosse Rat die Gemeinde Bellikon aufgefordert, die planerische Nutzung im Gebiet Rütimatt zu überarbeiten und ihr dazu gewisse Weisungen erteilt. Trotzdem ist es der Gemeinde nicht verwehrt, ihre Ortsplanung umfassend zu revidieren; dabei hat sie die Anweisung der Genehmigungsbehörde insoweit zu beachten, als es nicht um neue, sondern um bereits beurteilte Gesichtspunkte geht. Der Private hat jedenfalls Anspruch auf eine umfassende Prüfung seiner Anliegen (vgl. BGE 115 Ia 87 f.). Es liegt demnach ein Zwischenentscheid vor; die Rückweisung BGE 116 Ia 442 S. 446 geschah nicht bloss zum Vollzug (angeführter Entscheid i.S. H., E. 3b. Zu prüfen ist daher, ob der angefochtene Entscheid für die Beschwerdeführerin einen nicht wiedergutzumachenden Nachteil zur Folge hat. c) Nach ständiger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 BGE 115 Ia 314 E. 2c mit Hinweisen). Dabei ist es nicht nötig, dass sich der Nachteil schon im kantonalen Verfahren durch einen günstigen Endentscheid beheben lässt. Es genügt, wenn er in einem anschliessenden bundesgerichtlichen Verfahren beseitigt werden kann ( BGE 99 Ia 249 f.; unveröffentlichtes Urteil des Bundesgerichts vom 22. Oktober 1990 i.S. K.; E. 2d). Im vorliegenden Fall ist kein nicht wiedergutzumachender Nachteil im dargelegten Sinn anzunehmen. Die Gemeinde wird über die Zoneneinteilung der Grundstücke der Beschwerdeführerin im oben dargelegten Sinne nochmals zu befinden haben. Die Beschwerdeführerin kann gegen diesen Entscheid die ihr nach kantonalem Recht zustehenden Rechtsmittel ergreifen. Gegen einen letztinstanzlichen kantonalen Endentscheid steht ihr die staatsrechtliche Beschwerde offen, mit der sie allfällige noch vorhandene Verletzungen des rechtlichen Gehörs rügen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