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325 vom 1. Januar 1990</w:t>
      </w:r>
    </w:p>
    <w:p>
      <w:r>
        <w:t>Bundesgericht (BGE), 1990-01-01, DE</w:t>
      </w:r>
    </w:p>
    <w:p>
      <w:r>
        <w:rPr>
          <w:b/>
        </w:rPr>
        <w:t xml:space="preserve">Quelle: </w:t>
      </w:r>
      <w:r>
        <w:t>https://mcp.opencaselaw.ch/entscheid/bge_BGE_116_IA_325</w:t>
      </w:r>
    </w:p>
    <w:p>
      <w:r>
        <w:t>FR: BGE BGE 116 IA 325 du 1 janvier 1990</w:t>
      </w:r>
    </w:p>
    <w:p>
      <w:r>
        <w:t>IT: BGE BGE 116 IA 325 del 1 gennaio 1990</w:t>
      </w:r>
    </w:p>
    <w:p>
      <w:pPr>
        <w:pStyle w:val="Heading2"/>
      </w:pPr>
      <w:r>
        <w:t>Regeste</w:t>
      </w:r>
    </w:p>
    <w:p>
      <w:r>
        <w:t>Regeste Art. 4 BV; rechtliches Gehör, Anspruch auf die Erstellung von Kopien. Grundsätzlicher Anspruch auf die Herstellung von Kopien in einem gewissen Umfang bejaht.</w:t>
      </w:r>
    </w:p>
    <w:p>
      <w:r>
        <w:t>Regeste Art. 4 Cst.; droit d'être entendu, droit à l'établissement de copies. Le droit à l'établissement de copies, du moins dans une certaine mesure, est en principe garanti.</w:t>
      </w:r>
    </w:p>
    <w:p>
      <w:r>
        <w:t>Regesto Art. 4 Cost.; diritto di essere sentito, diritto di ottenere copie. È in linea di principio garantito il diritto di ottenere copie, almeno in certa misura.</w:t>
      </w:r>
    </w:p>
    <w:p>
      <w:pPr>
        <w:pStyle w:val="Heading2"/>
      </w:pPr>
      <w:r>
        <w:t>Erwägungen</w:t>
      </w:r>
    </w:p>
    <w:p>
      <w:r>
        <w:rPr>
          <w:b/>
        </w:rPr>
        <w:t>E. 3</w:t>
      </w:r>
    </w:p>
    <w:p>
      <w:r>
        <w:t>Die Beschwerdeführerin rügt eine Verletzung ihres Anspruchs auf rechtliches Gehör. Ihr sei das Akteneinsichtsrecht in grundloser und willkürlicher Weise beschnitten worden, indem ihr die Originalpläne nicht zugesandt wurden, sondern sie sich auf das Bauamt habe bemühen müssen. Im weiteren habe man ihr, bzw. ihrem Anwalt, die Erstellung von Plankopien im Format A4 verweigert. Dieses Vorgehen verletze Art. 8 des kantonalen Gesetzes über das Verfahren in Verwaltungs- und Verfassungssachen vom 3. Oktober 1982 (VVG), einen Regierungsbeschluss vom 13. Juni 1988 betreffend Akteneinsicht sowie Art. 4 BV . a)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Minimalgarantien Platz ( BGE 115 Ia 10 E. 2a, BGE 108 Ia 6 E. 2a mit Hinweisen). Das Bundesgericht prüft dabei die Auslegung und Anwendung des kantonalen Rechts lediglich unter dem Gesichtswinkel der Willkür ( BGE 113 Ia 3 E. 2). Willkür liegt nach der Rechtsprechung nicht schon dann vor, wenn eine andere Lösung in Betracht zu ziehen oder sogar vorzuziehen wäre; das BGE 116 Ia 325 S. 327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(114 Ia 27 f. E. 3b, 218 E. 2a, BGE 113 Ia 106 E. 2b). Dabei genügt es jedoch nicht, wenn sich nur die Begründung des angefochtenen Entscheides als unhaltbar erweist. Die Aufhebung eines Entscheides rechtfertigt sich nur, wenn dieser auch im Ergebnis verfassungswidrig ist ( BGE 113 Ib 311 E. 2a, BGE 113 III 8 E. 1a). Mit freier Kognition prüft das Bundesgericht dagegen, ob die unmittelbar aus Art. 4 BV abgeleiteten Grundsätze missachtet wurden ( BGE 115 Ia 10 E. 2a mit Hinweisen). b) Die Beschwerdeführerin beruft sich zunächst auf einen Regierungsbeschluss vom 13. Juni 1988 betreffend Akteneinsicht. Dieser bezieht sich auf grössere Projekte, namentlich im Bereich des Kraftwerk- und Strassenbaus und richtet sich an die kantonalen Behörden (vgl. Einleitung und Ziffer 2 der Weisungen). Es ist daher nicht willkürlich, diesen Beschluss auf das vorliegende Bauvorhaben nicht anzuwenden. c) Art. 8 VVG bestimmt, dass derjenige, der von einem Entscheid betroffen wird, das Recht hat, in die Akten Einsicht zu nehmen. Die Beschwerdeführerin macht selbst nicht geltend, sie habe in das Baugesuch nicht Einsicht nehmen können. Vielmehr hat der Anwalt der Beschwerdeführerin am 26. Juni 1989 in Davos in die Baugesuchsakten Einsicht genommen. Dem Wortlaut von Art. 8 VVG wurde demnach Genüge getan. Dass dieser Bestimmung ein weiterer Sinn zukomme, und dass die gegenteilige Meinung willkürlich sei, legt die Beschwerdeführerin nicht dar. Damit erweist sich die Rüge insoweit als unbegründet. d) Es ist daher einzig und zwar mit freier Kognition zu prüfen, ob die unmittelbar aus Art. 4 BV folgenden Regeln missachtet wurden. aa) Das Bundesgericht hat in BGE 108 Ia 7 E. 2b erkannt, dass aus dem Akteneinsichtsrecht kein Anspruch abgeleitet werden kann, die Akten, in die Einsicht gewährt werden muss, nach Hause mitzunehmen. Vielmehr umfasst dieses Recht den Anspruch, die Akten am Sitz der Behörde einzusehen und davon Notizen zu machen. Dieses Recht wurde der Beschwerdeführerin gewährt. Die Beschwerdeführerin rügt weiter, es sei ihr verweigert worden, Kopien herzustellen. Ein solcher Anspruch, auf einem Kopiergerät der Verwaltung normalformatige Kopien oder solche, die ohne besonderen Aufwand erstellt werden können, gegen Gebühren BGE 116 Ia 325 S. 328 selbst herzustellen, soweit es für die Verwaltung zu keinem unverhältnismässigen Aufwand führt, ergibt sich grundsätzlich aus dem Recht auf rechtliches Gehör (vgl. BGE 108 Ia 7 f. E. 2c, unveröffentlichtes Urteil vom 30. April 1982 i.S. W., ARTHUR HAEFLIGER, Alle Schweizer sind vor dem Gesetze gleich, S. 146). Vorliegend wäre es für die Baupolizeibehörde von Davos ohne weiteres möglich gewesen, den Anwalt der Beschwerdeführerin die verlangten Kopien herstellen zu lassen; dabei kann offen bleiben, wer die Kosten zu tragen gehabt hätte. bb) Im vorliegenden Fall bedeutet indessen dieses Verhalten keine Verletzung des Anspruchs auf rechtliches Gehör, da die Beschwerdeführerin auch ohne diese Kopien bereits genügend orientiert war. Es ist nicht bestritten, dass dem Anwalt der Beschwerdeführerin die Pläne des ersten Gesuchs zugestellt worden sind, und dass sie für das zweite Gesuch nicht wesentlich geändert haben. Das ist auch ohne weiteres aus den dem Bundesgericht zur Verfügung gestellten Plänen ersichtlich. Es war der Beschwerdeführerin daher ohne erheblichen Aufwand möglich und zumutbar, die von ihr angeblich beobachteten Änderungen des zweiten Gesuchs in die ihr zur Verfügung stehenden Pläne einzuzeichnen. Der Beschwerdeführerin entstand daher aus der Weigerung der Baupolizeibehörde von Davos kein Nachteil und sie konnte ihre Rechte in der Folge umfassend wahrnehmen. Die Rüge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